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6C10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132698572"/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АДМИНИСТРАЦИЯ МУНИЦИПАЛЬНОГО ОБРАЗОВАНИЯ</w:t>
      </w:r>
    </w:p>
    <w:p w14:paraId="78BF622C" w14:textId="17EE3B63" w:rsidR="00884750" w:rsidRPr="00884750" w:rsidRDefault="001A64A3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НИКОЛЬСКОЕ</w:t>
      </w:r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СЕЛЬСКОЕ  ПОСЕЛЕНИЕ</w:t>
      </w:r>
    </w:p>
    <w:p w14:paraId="6126334F" w14:textId="22B570DC" w:rsidR="00884750" w:rsidRPr="00884750" w:rsidRDefault="001A64A3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ЯРАНСКОГО</w:t>
      </w:r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РАЙОНА  КИРОВСКОЙ  ОБЛАСТИ</w:t>
      </w:r>
    </w:p>
    <w:p w14:paraId="118B4B53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27D558AA" w14:textId="5C6364F9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                              </w:t>
      </w:r>
      <w:r w:rsidR="001A64A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</w:t>
      </w: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П О С Т А Н О В Л Е Н И Е               </w:t>
      </w:r>
    </w:p>
    <w:p w14:paraId="16B9D6D4" w14:textId="6C257B39" w:rsidR="00884750" w:rsidRPr="00884750" w:rsidRDefault="00884750" w:rsidP="001A64A3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727345C6" w14:textId="713AD5D1" w:rsidR="00884750" w:rsidRPr="00884750" w:rsidRDefault="001A64A3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09</w:t>
      </w:r>
      <w:r w:rsidR="00884750"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.11.2022                                                                                                          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102</w:t>
      </w:r>
    </w:p>
    <w:p w14:paraId="4B48B710" w14:textId="3C5D13EA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с. </w:t>
      </w:r>
      <w:r w:rsidR="001A64A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Никола</w:t>
      </w:r>
    </w:p>
    <w:p w14:paraId="3FA3BDA6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07AF652C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 утверждении муниципальной Программы</w:t>
      </w:r>
    </w:p>
    <w:p w14:paraId="6EC8F09E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«Энергосбережение и повышение энергетической</w:t>
      </w:r>
    </w:p>
    <w:p w14:paraId="2DC3E0F9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эффективности в муниципальном образовании</w:t>
      </w:r>
    </w:p>
    <w:p w14:paraId="4E9A88CC" w14:textId="08BE0CC3" w:rsidR="00884750" w:rsidRPr="00884750" w:rsidRDefault="001A64A3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Никольское</w:t>
      </w:r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сельское поселение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Яранского</w:t>
      </w:r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района</w:t>
      </w:r>
    </w:p>
    <w:p w14:paraId="197ED9DF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Кировской области» на 2023-2025 годы</w:t>
      </w:r>
    </w:p>
    <w:p w14:paraId="3278F8BC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65EB0B07" w14:textId="302E095F" w:rsidR="00884750" w:rsidRPr="00884750" w:rsidRDefault="00884750" w:rsidP="00884750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администрация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Никольского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сельского поселения ПОСТАНОВЛЯЕТ:</w:t>
      </w:r>
    </w:p>
    <w:p w14:paraId="0512F75E" w14:textId="108255DA" w:rsidR="00884750" w:rsidRPr="00884750" w:rsidRDefault="00884750" w:rsidP="00884750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Утвердить муниципальную программу «Энергосбережение и повышение энергетической эффективности в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Никольском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сельском поселении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Яранского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 Кировской области» на 2023-2025 годы. Прилагается.</w:t>
      </w:r>
    </w:p>
    <w:p w14:paraId="454EABAA" w14:textId="4CEEAC30" w:rsidR="001A64A3" w:rsidRDefault="00884750" w:rsidP="001A64A3">
      <w:pPr>
        <w:tabs>
          <w:tab w:val="left" w:pos="576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1A64A3" w:rsidRPr="00863C09">
        <w:t xml:space="preserve">. </w:t>
      </w:r>
      <w:r w:rsidR="001A64A3" w:rsidRPr="001A64A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органов местного самоуправления Никольского сельского поселения, разместить в сети Интернет на официальном сайте органов местного самоуправления муниципального образования Яранский муниципальный район.</w:t>
      </w:r>
    </w:p>
    <w:p w14:paraId="2C24DA72" w14:textId="77777777" w:rsidR="001A64A3" w:rsidRPr="00884750" w:rsidRDefault="001A64A3" w:rsidP="001A64A3">
      <w:pPr>
        <w:shd w:val="clear" w:color="auto" w:fill="FFFFFF"/>
        <w:spacing w:before="105" w:after="105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Контроль за исполнением настоящего постановления оставляю за собой.</w:t>
      </w:r>
    </w:p>
    <w:p w14:paraId="44FA2139" w14:textId="77777777" w:rsidR="001A64A3" w:rsidRPr="001A64A3" w:rsidRDefault="001A64A3" w:rsidP="001A64A3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AD96D29" w14:textId="32D3D2F5" w:rsidR="001A64A3" w:rsidRPr="001A64A3" w:rsidRDefault="001A64A3" w:rsidP="001A64A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A64A3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123D957D" w14:textId="77777777" w:rsidR="001A64A3" w:rsidRPr="001A64A3" w:rsidRDefault="001A64A3" w:rsidP="001A64A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A64A3">
        <w:rPr>
          <w:rFonts w:ascii="Times New Roman" w:hAnsi="Times New Roman" w:cs="Times New Roman"/>
          <w:sz w:val="28"/>
          <w:szCs w:val="28"/>
        </w:rPr>
        <w:t>Никольского сельского поселения</w:t>
      </w:r>
      <w:r w:rsidRPr="001A64A3">
        <w:rPr>
          <w:rFonts w:ascii="Times New Roman" w:hAnsi="Times New Roman" w:cs="Times New Roman"/>
          <w:sz w:val="28"/>
          <w:szCs w:val="28"/>
        </w:rPr>
        <w:tab/>
      </w:r>
      <w:r w:rsidRPr="001A64A3">
        <w:rPr>
          <w:rFonts w:ascii="Times New Roman" w:hAnsi="Times New Roman" w:cs="Times New Roman"/>
          <w:sz w:val="28"/>
          <w:szCs w:val="28"/>
        </w:rPr>
        <w:tab/>
      </w:r>
      <w:r w:rsidRPr="001A64A3">
        <w:rPr>
          <w:rFonts w:ascii="Times New Roman" w:hAnsi="Times New Roman" w:cs="Times New Roman"/>
          <w:sz w:val="28"/>
          <w:szCs w:val="28"/>
        </w:rPr>
        <w:tab/>
      </w:r>
      <w:r w:rsidRPr="001A64A3">
        <w:rPr>
          <w:rFonts w:ascii="Times New Roman" w:hAnsi="Times New Roman" w:cs="Times New Roman"/>
          <w:sz w:val="28"/>
          <w:szCs w:val="28"/>
        </w:rPr>
        <w:tab/>
      </w:r>
      <w:r w:rsidRPr="001A64A3">
        <w:rPr>
          <w:rFonts w:ascii="Times New Roman" w:hAnsi="Times New Roman" w:cs="Times New Roman"/>
          <w:sz w:val="28"/>
          <w:szCs w:val="28"/>
        </w:rPr>
        <w:tab/>
      </w:r>
      <w:r w:rsidRPr="001A64A3">
        <w:rPr>
          <w:rFonts w:ascii="Times New Roman" w:hAnsi="Times New Roman" w:cs="Times New Roman"/>
          <w:sz w:val="28"/>
          <w:szCs w:val="28"/>
        </w:rPr>
        <w:tab/>
        <w:t>П.А.Богданов</w:t>
      </w:r>
    </w:p>
    <w:p w14:paraId="2241F613" w14:textId="77777777" w:rsidR="001A64A3" w:rsidRDefault="001A64A3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305BE3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C421804" w14:textId="77777777" w:rsid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124FBDC" w14:textId="77777777" w:rsidR="005D1473" w:rsidRPr="00884750" w:rsidRDefault="005D1473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bookmarkEnd w:id="0"/>
    <w:p w14:paraId="5DC71AAA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0" w:type="auto"/>
        <w:tblCellSpacing w:w="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1"/>
        <w:gridCol w:w="4694"/>
      </w:tblGrid>
      <w:tr w:rsidR="00884750" w:rsidRPr="00884750" w14:paraId="69D1B08B" w14:textId="77777777" w:rsidTr="00884750">
        <w:trPr>
          <w:trHeight w:val="352"/>
          <w:tblCellSpacing w:w="0" w:type="dxa"/>
        </w:trPr>
        <w:tc>
          <w:tcPr>
            <w:tcW w:w="49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6CB97" w14:textId="77777777" w:rsidR="00884750" w:rsidRPr="00884750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4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D45E9" w14:textId="77777777" w:rsidR="00884750" w:rsidRPr="00884750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УТВЕРЖДЕНА</w:t>
            </w:r>
          </w:p>
          <w:p w14:paraId="13FFBE42" w14:textId="77777777" w:rsidR="00884750" w:rsidRPr="00884750" w:rsidRDefault="00884750" w:rsidP="00884750">
            <w:pPr>
              <w:spacing w:before="105" w:after="105" w:line="240" w:lineRule="auto"/>
              <w:ind w:left="14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постановлением администрации</w:t>
            </w:r>
          </w:p>
          <w:p w14:paraId="5532AFCF" w14:textId="0BD8622A" w:rsidR="00884750" w:rsidRPr="00884750" w:rsidRDefault="001A64A3" w:rsidP="00884750">
            <w:pPr>
              <w:spacing w:before="105" w:after="105" w:line="240" w:lineRule="auto"/>
              <w:ind w:left="14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Никольского</w:t>
            </w:r>
            <w:r w:rsidR="00884750"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сельского поселения</w:t>
            </w:r>
          </w:p>
          <w:p w14:paraId="148F7D21" w14:textId="13D675F2" w:rsidR="00884750" w:rsidRPr="00884750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от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.11.2022 №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</w:t>
            </w:r>
          </w:p>
          <w:p w14:paraId="5FC0282A" w14:textId="77777777" w:rsidR="00884750" w:rsidRPr="00884750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2C6EA3CE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B8EF17A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5D28E6B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FC01756" w14:textId="61BB0785" w:rsidR="00884750" w:rsidRPr="00884750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 </w:t>
      </w:r>
    </w:p>
    <w:p w14:paraId="174C0F64" w14:textId="77777777" w:rsidR="00884750" w:rsidRPr="00884750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МУНИЦИПАЛЬНАЯ ПРОГРАММА</w:t>
      </w:r>
    </w:p>
    <w:p w14:paraId="5BF73E4D" w14:textId="77777777" w:rsidR="00884750" w:rsidRPr="00884750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371DFB0C" w14:textId="528BE7C3" w:rsidR="00884750" w:rsidRPr="00884750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«Энергосбережение и повышение энергетической эффективности в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Никольском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сельском поселении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Яранского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 Кировской области</w:t>
      </w:r>
    </w:p>
    <w:p w14:paraId="1434C47E" w14:textId="77777777" w:rsidR="00884750" w:rsidRPr="00884750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на 2023-2025 годы»</w:t>
      </w:r>
    </w:p>
    <w:p w14:paraId="4762D40A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56D5B4D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F546061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302470D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96C8116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2A0E7C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1E8C5BD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9F6B49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187A9890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23B9D63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411A6F9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43F674A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F6A4AA4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1BBE375E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6B5ED70E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06D1FFC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215" w:hanging="36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6570CF9A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3D9249B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C5E2A19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381C81D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14E6E1DF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0F45EC7" w14:textId="372ACBA2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 </w:t>
      </w:r>
    </w:p>
    <w:p w14:paraId="79E4CF5B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ПАСПОРТ МУНИЦИПАЛЬНОЙ ПРОГРАММЫ</w:t>
      </w:r>
    </w:p>
    <w:p w14:paraId="59F3D8CF" w14:textId="2B92C178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«Энергосбережение и повышение энергетической эффективности в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Никольском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сельском поселении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Яранского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</w:t>
      </w:r>
    </w:p>
    <w:p w14:paraId="7AD155B0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Кировской области на 2023-2025 годы».</w:t>
      </w:r>
    </w:p>
    <w:p w14:paraId="4BD12EA2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9271" w:type="dxa"/>
        <w:tblCellSpacing w:w="0" w:type="dxa"/>
        <w:tblInd w:w="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0"/>
        <w:gridCol w:w="5151"/>
      </w:tblGrid>
      <w:tr w:rsidR="00884750" w:rsidRPr="00884750" w14:paraId="7E323F37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F6D3B2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Ответственный исполнитель муниципальной программы                               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41B25" w14:textId="6F38A800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Администрация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Никольского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сельского поселения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Яранского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района</w:t>
            </w:r>
          </w:p>
        </w:tc>
      </w:tr>
      <w:tr w:rsidR="00884750" w:rsidRPr="00884750" w14:paraId="5EDE3E9C" w14:textId="77777777" w:rsidTr="00081F25">
        <w:trPr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B02CF2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подпрограмм *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B92571" w14:textId="77777777" w:rsidR="00884750" w:rsidRPr="00884750" w:rsidRDefault="00884750" w:rsidP="00081F25">
            <w:pPr>
              <w:spacing w:before="105" w:after="105" w:line="240" w:lineRule="auto"/>
              <w:ind w:right="110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отсутствуют</w:t>
            </w:r>
          </w:p>
        </w:tc>
      </w:tr>
      <w:tr w:rsidR="00884750" w:rsidRPr="00884750" w14:paraId="047239D5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14C95B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Программно-целевые инструменты муниципальной программы     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7D6401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отсутствуют</w:t>
            </w:r>
          </w:p>
        </w:tc>
      </w:tr>
      <w:tr w:rsidR="00884750" w:rsidRPr="00884750" w14:paraId="0C1F393F" w14:textId="77777777" w:rsidTr="00081F25">
        <w:trPr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214E16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Цели муниципальной программы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BD7430" w14:textId="14C83378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мер, направленных на стимулирование энергосбережения  и повышение энергетической эффективности деятельности, связанной с использованием энергетических ресурсов в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Никольском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сельском поселении </w:t>
            </w:r>
          </w:p>
        </w:tc>
      </w:tr>
      <w:tr w:rsidR="00884750" w:rsidRPr="00884750" w14:paraId="79BACE00" w14:textId="77777777" w:rsidTr="00081F25">
        <w:trPr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E3D74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Задачи муниципальной  программы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61A14" w14:textId="77777777" w:rsidR="00884750" w:rsidRPr="00884750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   повышение эффективности потребления энергии;</w:t>
            </w:r>
          </w:p>
          <w:p w14:paraId="71E34AF4" w14:textId="77777777" w:rsidR="00884750" w:rsidRPr="00884750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   сокращение расхода бюджетных средств на оплату за энергоресурсы, в том числе за счет сокращения потерь тепловой и электрической энергии;</w:t>
            </w:r>
          </w:p>
          <w:p w14:paraId="37BF5CBD" w14:textId="77777777" w:rsidR="00884750" w:rsidRPr="00884750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   обеспечение учета всего объема потребляемых энергетических ресурсов;</w:t>
            </w:r>
          </w:p>
          <w:p w14:paraId="4355A04B" w14:textId="77777777" w:rsidR="00884750" w:rsidRPr="00884750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   обеспечение мониторинга потребления энергетических ресурсов и их эффективного использования;</w:t>
            </w:r>
          </w:p>
          <w:p w14:paraId="46F32AB9" w14:textId="77777777" w:rsidR="00884750" w:rsidRPr="00884750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   повышение эффективности пропаганды энергосбережения.</w:t>
            </w:r>
          </w:p>
        </w:tc>
      </w:tr>
      <w:tr w:rsidR="00884750" w:rsidRPr="00884750" w14:paraId="202351C7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7DCB31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Целевые показатели эффективности реализации муниципальной программы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E8CD9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повышения уровня  энергосбережения, повышение энергетической эффективности</w:t>
            </w:r>
          </w:p>
        </w:tc>
      </w:tr>
      <w:tr w:rsidR="00884750" w:rsidRPr="00884750" w14:paraId="335C7FFA" w14:textId="77777777" w:rsidTr="00081F25">
        <w:trPr>
          <w:trHeight w:val="765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04FCD0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Этапы и сроки реализации муниципальной программы</w:t>
            </w:r>
          </w:p>
          <w:p w14:paraId="08636FEA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                  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907E5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2023-2025 годы</w:t>
            </w:r>
          </w:p>
          <w:p w14:paraId="6040DC9E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Этапов реализации программы нет</w:t>
            </w:r>
          </w:p>
        </w:tc>
      </w:tr>
      <w:tr w:rsidR="00884750" w:rsidRPr="00884750" w14:paraId="09523DD4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A666D8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Объемы и источники финансового обеспечения Программы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4622E" w14:textId="1FB29C6F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Общий объем финансовых ресурсов, необходимых для реализации Программы, за период 2023-2025 гг. составит </w:t>
            </w:r>
            <w:r w:rsidR="00DA2B2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,0 тыс. руб.</w:t>
            </w:r>
          </w:p>
          <w:p w14:paraId="21384877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 по годам:</w:t>
            </w:r>
          </w:p>
          <w:p w14:paraId="0740C3AB" w14:textId="3DFDDCFB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2023-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DA2B2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,0 тыс. руб.</w:t>
            </w:r>
          </w:p>
          <w:p w14:paraId="5A9F20B4" w14:textId="3440E092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2024 –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DA2B2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,0 тыс. руб.</w:t>
            </w:r>
          </w:p>
          <w:p w14:paraId="25B69254" w14:textId="2905EEF1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2025 –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DA2B2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,0 тыс. руб.</w:t>
            </w:r>
          </w:p>
          <w:p w14:paraId="68185A6F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Объемы финансирования Программы за счет средств местного и областного бюджетов ежегодно будут уточняться исходя из возможностей бюджетов на соответствующий финансовый год.</w:t>
            </w:r>
          </w:p>
        </w:tc>
      </w:tr>
      <w:tr w:rsidR="00884750" w:rsidRPr="00884750" w14:paraId="6EC46CCC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A97E7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Ожидаемые конечные результаты реализации муниципальной программы     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424100" w14:textId="58CAED3F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Снижение объёма потребления энергоресурсов  в администрации </w:t>
            </w:r>
            <w:r w:rsidR="001A64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Никольского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сельского поселения</w:t>
            </w:r>
          </w:p>
        </w:tc>
      </w:tr>
    </w:tbl>
    <w:p w14:paraId="008EB91C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A747DA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hanging="3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1.     Анализ текущего состояния топливно-энергетических ресурсов (ТЭР).</w:t>
      </w:r>
    </w:p>
    <w:p w14:paraId="42058A9F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69A3C183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условиях увеличения тарифов и цен на энергоносители их расточительное и неэффективное использование недопустимо. Повышение эффективности использования ТЭР позволит добиться существенной экономии финансовых  ресурсов.</w:t>
      </w:r>
    </w:p>
    <w:p w14:paraId="4A43B0EE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Программа энергосбережения должна обеспечить снижение потребления энергоносителей за счет внедрения мероприятий, и соответственно, переход на экономичное и рациональное расходование ТЭР при полном удовлетворении количественных и качественных потребностей.</w:t>
      </w:r>
    </w:p>
    <w:p w14:paraId="21E77B58" w14:textId="3C93D761" w:rsidR="00884750" w:rsidRPr="00884750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объектам энергосбережения муниципального образования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Никольское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сельское поселение относ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тся помещени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Никольского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сельского поселения в с.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Никола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873B37D" w14:textId="256C40F4" w:rsidR="00884750" w:rsidRPr="00884750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Описание объект</w:t>
      </w:r>
      <w:r w:rsidR="009506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энергопотребления:</w:t>
      </w:r>
    </w:p>
    <w:p w14:paraId="3836D17A" w14:textId="6FDABC33" w:rsidR="00CB1D53" w:rsidRPr="00CB1D53" w:rsidRDefault="00884750" w:rsidP="00CB1D53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="009506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помещение администрации с.</w:t>
      </w:r>
      <w:r w:rsidR="009506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Никола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площадью </w:t>
      </w:r>
      <w:r w:rsidR="009506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32,4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t>2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располагается в кирпичном </w:t>
      </w:r>
      <w:r w:rsidR="009506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одноэтажном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здании </w:t>
      </w:r>
      <w:r w:rsidR="009506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Никольского ФАП Яранской ЦРБ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Здание отапливается от </w:t>
      </w:r>
      <w:r w:rsidR="009506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одного электрокотла</w:t>
      </w:r>
      <w:r w:rsidR="00CB1D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CB1D53" w:rsidRPr="00CB1D5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CB1D53" w:rsidRPr="00CB1D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CB1D53" w:rsidRPr="00CB1D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конны</w:t>
      </w:r>
      <w:r w:rsidR="00CB1D53" w:rsidRPr="00CB1D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r w:rsidR="00CB1D53" w:rsidRPr="00CB1D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блоки из ПВХ с двойным остеклением.</w:t>
      </w:r>
    </w:p>
    <w:p w14:paraId="000B1C2B" w14:textId="2A0EFAC8" w:rsidR="00884750" w:rsidRPr="00884750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AE581F" w14:textId="57B257AF" w:rsidR="00884750" w:rsidRPr="00884750" w:rsidRDefault="00884750" w:rsidP="00CB1D53">
      <w:pPr>
        <w:shd w:val="clear" w:color="auto" w:fill="FFFFFF"/>
        <w:spacing w:before="105" w:after="105" w:line="240" w:lineRule="auto"/>
        <w:ind w:right="28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Характеристика наружного (уличного) освещения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43A4E6C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right="282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Таблица 1</w:t>
      </w:r>
    </w:p>
    <w:p w14:paraId="5BDF6C1C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11402" w:type="dxa"/>
        <w:tblCellSpacing w:w="0" w:type="dxa"/>
        <w:tblInd w:w="-10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908"/>
        <w:gridCol w:w="1280"/>
        <w:gridCol w:w="1497"/>
        <w:gridCol w:w="1899"/>
        <w:gridCol w:w="1899"/>
        <w:gridCol w:w="2417"/>
      </w:tblGrid>
      <w:tr w:rsidR="00DA2B23" w:rsidRPr="009B7EF6" w14:paraId="7B81164D" w14:textId="77777777" w:rsidTr="00DA2B23">
        <w:trPr>
          <w:tblCellSpacing w:w="0" w:type="dxa"/>
        </w:trPr>
        <w:tc>
          <w:tcPr>
            <w:tcW w:w="11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D4D08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Наружное (уличное) освещение</w:t>
            </w:r>
          </w:p>
        </w:tc>
      </w:tr>
      <w:tr w:rsidR="00DA2B23" w:rsidRPr="009B7EF6" w14:paraId="07DD8168" w14:textId="77777777" w:rsidTr="00DA2B23">
        <w:trPr>
          <w:tblCellSpacing w:w="0" w:type="dxa"/>
        </w:trPr>
        <w:tc>
          <w:tcPr>
            <w:tcW w:w="15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1857B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Здания,</w:t>
            </w:r>
          </w:p>
          <w:p w14:paraId="46AA7CC0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Населённый пункт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0AD04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Коли-чество свето-вых точек, ед.</w:t>
            </w:r>
          </w:p>
        </w:tc>
        <w:tc>
          <w:tcPr>
            <w:tcW w:w="657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A2F13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 них:</w:t>
            </w:r>
          </w:p>
        </w:tc>
        <w:tc>
          <w:tcPr>
            <w:tcW w:w="2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C9D5A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Автоматизированная система управления освещением, тип</w:t>
            </w:r>
          </w:p>
        </w:tc>
      </w:tr>
      <w:tr w:rsidR="00DA2B23" w:rsidRPr="009B7EF6" w14:paraId="7B0805C6" w14:textId="77777777" w:rsidTr="00DA2B23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BA21FC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B6AB06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BBCED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энергосберегающими лампами (светильниками)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BAF54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использованием датчиков движения, ед./кол-во датчиков, ед.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2249F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использованием ЭПРА ед.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3D24F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2B23" w:rsidRPr="009B7EF6" w14:paraId="2E671AE0" w14:textId="77777777" w:rsidTr="00DA2B23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D27E7A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4B10C6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F388C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Тип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92AAD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Количество, ед.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A70431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58A15F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337DA0" w14:textId="77777777" w:rsidR="00DA2B23" w:rsidRPr="009B7EF6" w:rsidRDefault="00DA2B23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2B23" w:rsidRPr="009B7EF6" w14:paraId="062B15C2" w14:textId="77777777" w:rsidTr="00DA2B23">
        <w:trPr>
          <w:tblCellSpacing w:w="0" w:type="dxa"/>
        </w:trPr>
        <w:tc>
          <w:tcPr>
            <w:tcW w:w="1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EBC3F" w14:textId="1722AFA1" w:rsidR="00DA2B23" w:rsidRPr="009B7EF6" w:rsidRDefault="00DA2B23" w:rsidP="0099620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Никла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8918E" w14:textId="216D3421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4D82A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5AC76" w14:textId="1679B6E9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5DF3F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22616" w14:textId="53F66742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C0EA8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DA2B23" w:rsidRPr="009B7EF6" w14:paraId="3632A53F" w14:textId="77777777" w:rsidTr="00DA2B23">
        <w:trPr>
          <w:tblCellSpacing w:w="0" w:type="dxa"/>
        </w:trPr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E54F8" w14:textId="704AA8FC" w:rsidR="00DA2B23" w:rsidRPr="009B7EF6" w:rsidRDefault="00DA2B23" w:rsidP="0099620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Савичи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E8F59" w14:textId="023811A9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28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E40B2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4ADC6" w14:textId="0A33C33F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B7F37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C253E" w14:textId="0CD7C788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D8134" w14:textId="77777777" w:rsidR="00DA2B23" w:rsidRPr="009B7EF6" w:rsidRDefault="00DA2B23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D95477" w:rsidRPr="009B7EF6" w14:paraId="2493730E" w14:textId="77777777" w:rsidTr="00DA2B23">
        <w:trPr>
          <w:tblCellSpacing w:w="0" w:type="dxa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567CF" w14:textId="17017413" w:rsidR="00D95477" w:rsidRPr="009B7EF6" w:rsidRDefault="00D95477" w:rsidP="00D95477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Д.Титово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5488" w14:textId="7A4ADA98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3A134" w14:textId="2D3391D2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BF96C" w14:textId="51CC639D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C688F" w14:textId="4AB3BFC0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419B7" w14:textId="6CCFFBFE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B68E2" w14:textId="020337E9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D95477" w:rsidRPr="009B7EF6" w14:paraId="3EE21E07" w14:textId="77777777" w:rsidTr="00DA2B23">
        <w:trPr>
          <w:tblCellSpacing w:w="0" w:type="dxa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5EFE" w14:textId="4A03ECCD" w:rsidR="00D95477" w:rsidRPr="009B7EF6" w:rsidRDefault="00D95477" w:rsidP="00D95477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Д.Пиштань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7E7A7" w14:textId="324F6D93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EC00B" w14:textId="5084AA34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A56B0" w14:textId="30E51B7B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C7EF8" w14:textId="02D40F4B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FD28C" w14:textId="1C5B57BC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D38A1" w14:textId="77419692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D95477" w:rsidRPr="009B7EF6" w14:paraId="6346EC7F" w14:textId="77777777" w:rsidTr="00DA2B23">
        <w:trPr>
          <w:tblCellSpacing w:w="0" w:type="dxa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D018D" w14:textId="599DF0B1" w:rsidR="00D95477" w:rsidRPr="009B7EF6" w:rsidRDefault="00D95477" w:rsidP="00D95477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Д.Пушкино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23FD" w14:textId="2C2B6CAE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74DE" w14:textId="2A3A56A0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4393" w14:textId="47024CBB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B352C" w14:textId="519A8920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39980" w14:textId="308B807F" w:rsidR="00D95477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8608" w14:textId="72CD42E1" w:rsidR="00D95477" w:rsidRPr="009B7EF6" w:rsidRDefault="00D95477" w:rsidP="00D95477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</w:tbl>
    <w:p w14:paraId="3D0051C9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04E66D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Оплата энергетических ресурсов осуществляется из местного бюджета.</w:t>
      </w:r>
    </w:p>
    <w:p w14:paraId="6ACBD8E9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167D2BB0" w14:textId="0667182F" w:rsidR="00884750" w:rsidRPr="00884750" w:rsidRDefault="00CB1D53" w:rsidP="00CB1D53">
      <w:pPr>
        <w:shd w:val="clear" w:color="auto" w:fill="FFFFFF"/>
        <w:spacing w:before="105" w:after="105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</w:t>
      </w:r>
      <w:r w:rsidR="00884750"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Общие сведения об объеме энергопотребления</w:t>
      </w:r>
    </w:p>
    <w:p w14:paraId="5B01AAD8" w14:textId="3FACD4F8" w:rsidR="00884750" w:rsidRPr="00884750" w:rsidRDefault="00884750" w:rsidP="00884750">
      <w:pPr>
        <w:shd w:val="clear" w:color="auto" w:fill="FFFFFF"/>
        <w:spacing w:before="105" w:after="6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040B3D" w14:textId="729B8B69" w:rsidR="00884750" w:rsidRPr="00884750" w:rsidRDefault="00884750" w:rsidP="00884750">
      <w:pPr>
        <w:shd w:val="clear" w:color="auto" w:fill="FFFFFF"/>
        <w:spacing w:before="105" w:after="6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Помещение здания администрации с.</w:t>
      </w:r>
      <w:r w:rsidR="0095061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Никола</w:t>
      </w:r>
    </w:p>
    <w:p w14:paraId="28DAE331" w14:textId="3C1783BD" w:rsidR="00884750" w:rsidRPr="00884750" w:rsidRDefault="00884750" w:rsidP="00CB1D53">
      <w:pPr>
        <w:shd w:val="clear" w:color="auto" w:fill="FFFFFF"/>
        <w:spacing w:before="105" w:after="6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Таблица 2</w:t>
      </w:r>
    </w:p>
    <w:p w14:paraId="704AA4F7" w14:textId="77777777" w:rsidR="00884750" w:rsidRPr="00884750" w:rsidRDefault="00884750" w:rsidP="00884750">
      <w:pPr>
        <w:shd w:val="clear" w:color="auto" w:fill="FFFFFF"/>
        <w:spacing w:before="105" w:after="6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47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1"/>
        <w:gridCol w:w="3249"/>
        <w:gridCol w:w="2506"/>
        <w:gridCol w:w="186"/>
      </w:tblGrid>
      <w:tr w:rsidR="00884750" w:rsidRPr="00884750" w14:paraId="7FCA7082" w14:textId="77777777" w:rsidTr="00950610">
        <w:trPr>
          <w:trHeight w:val="714"/>
          <w:tblHeader/>
          <w:tblCellSpacing w:w="0" w:type="dxa"/>
        </w:trPr>
        <w:tc>
          <w:tcPr>
            <w:tcW w:w="18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79395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Виды энергетических ресурсов (единица измерения)</w:t>
            </w:r>
          </w:p>
        </w:tc>
        <w:tc>
          <w:tcPr>
            <w:tcW w:w="17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5C513" w14:textId="0971F224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Объем потреблённого ЭР* в 202</w:t>
            </w:r>
            <w:r w:rsidR="0095061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году</w:t>
            </w:r>
          </w:p>
        </w:tc>
        <w:tc>
          <w:tcPr>
            <w:tcW w:w="1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62CD0" w14:textId="77777777" w:rsidR="00884750" w:rsidRPr="00884750" w:rsidRDefault="00884750" w:rsidP="00884750">
            <w:pPr>
              <w:spacing w:after="60" w:line="240" w:lineRule="auto"/>
              <w:ind w:left="-13" w:firstLine="13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Доля потребления ЭР в общем объеме (%)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220945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0FE74BEE" w14:textId="77777777" w:rsidTr="00950610">
        <w:trPr>
          <w:trHeight w:val="322"/>
          <w:tblHeader/>
          <w:tblCellSpacing w:w="0" w:type="dxa"/>
        </w:trPr>
        <w:tc>
          <w:tcPr>
            <w:tcW w:w="180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144B2044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2121A00E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05FA47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5F2A51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4A1BEBDC" w14:textId="77777777" w:rsidTr="00950610">
        <w:trPr>
          <w:trHeight w:val="631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8AF85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Теплоэнергия</w:t>
            </w:r>
          </w:p>
          <w:p w14:paraId="605254C9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(Гкал/тонн у.т.**)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B8A32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1417E92" w14:textId="5F0E0699" w:rsidR="00884750" w:rsidRPr="00884750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1A225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BD65010" w14:textId="414451CC" w:rsidR="00884750" w:rsidRPr="00884750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CA61F0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6D3CE825" w14:textId="77777777" w:rsidTr="00950610">
        <w:trPr>
          <w:trHeight w:val="70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2F30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Электроэнергия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31D3A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51D47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C0F328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6873761C" w14:textId="77777777" w:rsidTr="00950610">
        <w:trPr>
          <w:trHeight w:val="316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2D07F" w14:textId="7BB38A62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(кВт*ч/</w:t>
            </w:r>
            <w:r w:rsidR="00CB1D5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т.руб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.)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57820" w14:textId="65C7E450" w:rsidR="00884750" w:rsidRPr="00884750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15649</w:t>
            </w:r>
            <w:r w:rsidR="00CB1D5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/150,2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E0AE4" w14:textId="46A253C2" w:rsidR="00884750" w:rsidRPr="00884750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748733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366E64A6" w14:textId="77777777" w:rsidTr="00DA2B23">
        <w:trPr>
          <w:trHeight w:val="205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EAECF" w14:textId="780DA4BC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  <w:r w:rsidR="00DA2B23"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кВт*ч</w:t>
            </w:r>
            <w:r w:rsidR="00CB1D5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/т.руб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526B8" w14:textId="1022373A" w:rsidR="00884750" w:rsidRPr="00884750" w:rsidRDefault="00DA2B23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15649</w:t>
            </w:r>
            <w:r w:rsidR="00884750"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="00CB1D5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/150,2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B53CA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100%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5A11EC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4ABB4800" w14:textId="77777777" w:rsidTr="00950610">
        <w:trPr>
          <w:trHeight w:val="405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80CF2" w14:textId="5C742632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5752E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D5AAC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6C6715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6CDD78A2" w14:textId="77777777" w:rsidTr="00950610">
        <w:trPr>
          <w:trHeight w:val="514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60AC2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Водопотребление (м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3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)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77764" w14:textId="2AF9C0EC" w:rsidR="00884750" w:rsidRPr="00884750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BF2AC" w14:textId="43A9325B" w:rsidR="00884750" w:rsidRPr="00884750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2984ED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769E31B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 ЭР – энергетический ресурс</w:t>
      </w:r>
    </w:p>
    <w:p w14:paraId="043A26DA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** у.т.- условное топливо;</w:t>
      </w:r>
    </w:p>
    <w:p w14:paraId="45F13AD5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711DFC8" w14:textId="20060389" w:rsidR="00884750" w:rsidRPr="00884750" w:rsidRDefault="00884750" w:rsidP="00884750">
      <w:pPr>
        <w:shd w:val="clear" w:color="auto" w:fill="FFFFFF"/>
        <w:spacing w:before="105" w:after="105" w:line="240" w:lineRule="auto"/>
        <w:ind w:firstLine="11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Сведения о затратах на энергоресурсы в 202</w:t>
      </w:r>
      <w:r w:rsidR="00D9547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</w:t>
      </w: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году</w:t>
      </w:r>
    </w:p>
    <w:p w14:paraId="63C2E06F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11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4628E7ED" w14:textId="3390CF60" w:rsidR="00884750" w:rsidRPr="00884750" w:rsidRDefault="00884750" w:rsidP="00884750">
      <w:pPr>
        <w:shd w:val="clear" w:color="auto" w:fill="FFFFFF"/>
        <w:spacing w:before="105" w:after="105" w:line="240" w:lineRule="auto"/>
        <w:ind w:firstLine="111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Таблица </w:t>
      </w:r>
      <w:r w:rsidR="00D9547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</w:p>
    <w:p w14:paraId="2A5654A1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111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49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3256"/>
        <w:gridCol w:w="3256"/>
        <w:gridCol w:w="96"/>
      </w:tblGrid>
      <w:tr w:rsidR="00884750" w:rsidRPr="00884750" w14:paraId="0EDB1FA7" w14:textId="77777777" w:rsidTr="00884750">
        <w:trPr>
          <w:trHeight w:val="714"/>
          <w:tblHeader/>
          <w:tblCellSpacing w:w="0" w:type="dxa"/>
        </w:trPr>
        <w:tc>
          <w:tcPr>
            <w:tcW w:w="15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95CAF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Виды энергетических ресурсов</w:t>
            </w:r>
          </w:p>
          <w:p w14:paraId="15658842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(ед. изм.)</w:t>
            </w:r>
          </w:p>
        </w:tc>
        <w:tc>
          <w:tcPr>
            <w:tcW w:w="17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907EB" w14:textId="3B635850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Объем затрат на обеспечение энергетических ресурсов в 202</w:t>
            </w:r>
            <w:r w:rsidR="00D9547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году (тыс. руб.)</w:t>
            </w:r>
          </w:p>
        </w:tc>
        <w:tc>
          <w:tcPr>
            <w:tcW w:w="17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1A834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Доля затрат на энергетические ресурсовы в общем объеме (%)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3E80AD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09C77BB1" w14:textId="77777777" w:rsidTr="00884750">
        <w:trPr>
          <w:trHeight w:val="322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075A02FE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3317C07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3C6FE366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738524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84750" w:rsidRPr="00884750" w14:paraId="19AC4BD4" w14:textId="77777777" w:rsidTr="00884750">
        <w:trPr>
          <w:tblCellSpacing w:w="0" w:type="dxa"/>
        </w:trPr>
        <w:tc>
          <w:tcPr>
            <w:tcW w:w="15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0DEF6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Электроэнергия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65CE9" w14:textId="304FA0EF" w:rsidR="00884750" w:rsidRPr="00884750" w:rsidRDefault="00CB1D53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150,2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70C72" w14:textId="011C2D7C" w:rsidR="00884750" w:rsidRPr="00884750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100%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6534ED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884750" w:rsidRPr="00884750" w14:paraId="3B8E3824" w14:textId="77777777" w:rsidTr="00884750">
        <w:trPr>
          <w:tblCellSpacing w:w="0" w:type="dxa"/>
        </w:trPr>
        <w:tc>
          <w:tcPr>
            <w:tcW w:w="15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5D4CB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Твёрдое топливо, всего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11BE0" w14:textId="4195A0C0" w:rsidR="00884750" w:rsidRPr="00884750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7600E" w14:textId="79DBF387" w:rsidR="00884750" w:rsidRPr="00884750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6CD75A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884750" w:rsidRPr="00884750" w14:paraId="6DBD7A80" w14:textId="77777777" w:rsidTr="00884750">
        <w:trPr>
          <w:tblCellSpacing w:w="0" w:type="dxa"/>
        </w:trPr>
        <w:tc>
          <w:tcPr>
            <w:tcW w:w="15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C8981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Теплоэнергия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3FE32" w14:textId="417F4295" w:rsidR="00884750" w:rsidRPr="00884750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B7FF4" w14:textId="4EEFFF65" w:rsidR="00884750" w:rsidRPr="00884750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A8B1E6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884750" w:rsidRPr="00884750" w14:paraId="0FD4E488" w14:textId="77777777" w:rsidTr="00884750">
        <w:trPr>
          <w:tblCellSpacing w:w="0" w:type="dxa"/>
        </w:trPr>
        <w:tc>
          <w:tcPr>
            <w:tcW w:w="15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17850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599F" w14:textId="5A7D53B6" w:rsidR="00884750" w:rsidRPr="00884750" w:rsidRDefault="00CB1D53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150,2</w:t>
            </w:r>
          </w:p>
        </w:tc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80A52" w14:textId="77777777" w:rsidR="00884750" w:rsidRPr="00884750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100%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50B24D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754FDD7E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13F116EF" w14:textId="5B0D51C3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Наблюдается рост потребления энергетических ресурсов.</w:t>
      </w:r>
    </w:p>
    <w:p w14:paraId="23099D20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C69C930" w14:textId="3109ABB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Основными проблемами, приводящими к нерациональному использованию энергетических ресурсов, являются:</w:t>
      </w:r>
    </w:p>
    <w:p w14:paraId="115817B3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слабая мотивация работников организации к энергосбережению и повышению энергетической эффективности;</w:t>
      </w:r>
    </w:p>
    <w:p w14:paraId="7B91D8A9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износ здания, сооружений;</w:t>
      </w:r>
    </w:p>
    <w:p w14:paraId="2531B2CC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отсутствие системы контроль над рациональным расходованием топлива.</w:t>
      </w:r>
    </w:p>
    <w:p w14:paraId="7EA5090F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2. ЦЕЛИ И ЗАДАЧИ ПРОГРАММЫ</w:t>
      </w:r>
    </w:p>
    <w:p w14:paraId="1C597332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2EA50AA0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Цели программы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Создание правовых, экономических и организационных основ стимулирования энергосбережения и повышения энергетической эффективности.</w:t>
      </w:r>
    </w:p>
    <w:p w14:paraId="0C955E37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Задачи программы: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Реализация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</w:t>
      </w:r>
    </w:p>
    <w:p w14:paraId="594C1F66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85D6777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9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3. ОБОСНОВАНИЕ РАЗРАБОТКИ ПРОГРАММЫ</w:t>
      </w:r>
    </w:p>
    <w:p w14:paraId="12573127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6054E61" w14:textId="356AD418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Муниципальная программа «Энергосбережение и повышение энергетической эффективности на территории </w:t>
      </w:r>
      <w:r w:rsidR="001A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Никольского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сельского поселения» на 2023-2025 годы (далее - Программа) разработана во исполнение  федерального закона № 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а также для более эффективной реализации на территории области энергетической стратегии России до 2030 года и стратегии социально-экономического развития Кировской области на период до 2020 года и постановления Правительства РФ от 31.12.2009 № 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14:paraId="049CB556" w14:textId="77777777" w:rsidR="00884750" w:rsidRPr="00884750" w:rsidRDefault="00884750" w:rsidP="00884750">
      <w:pPr>
        <w:shd w:val="clear" w:color="auto" w:fill="FFFFFF"/>
        <w:spacing w:before="105" w:after="105" w:line="270" w:lineRule="atLeast"/>
        <w:ind w:firstLine="70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AE54C68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4. ЦЕЛЕВЫЕ ПОКАЗАТЕЛИ</w:t>
      </w:r>
    </w:p>
    <w:p w14:paraId="19B0F30C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468CEDA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4.1. Общие целевые показатели в области энергосбережения и повышения энергетической эффективности:</w:t>
      </w:r>
    </w:p>
    <w:p w14:paraId="33D46394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</w:t>
      </w:r>
    </w:p>
    <w:p w14:paraId="75FCEB3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</w:r>
    </w:p>
    <w:p w14:paraId="02D7D37B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CD8C1F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</w:r>
    </w:p>
    <w:p w14:paraId="129607FD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0BD2491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</w:p>
    <w:p w14:paraId="1330963C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A00412E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устанавливается;</w:t>
      </w:r>
    </w:p>
    <w:p w14:paraId="06D1633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9D734B4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</w:r>
    </w:p>
    <w:p w14:paraId="400DB86E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69692209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14B9774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BFDEAFF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4.2. Целевые показатели в области энергосбережения и повышения энергетической эффективности в муниципальном секторе:</w:t>
      </w:r>
    </w:p>
    <w:p w14:paraId="672D18C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81C249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электрической энергии на снабжение органов местного самоуправления и муниципальных учреждений (в расчете на 1 кв. метр общей площади);</w:t>
      </w:r>
    </w:p>
    <w:p w14:paraId="7AB4ABB0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02B824B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тепловой энергии на снабжение органов местного самоуправления и муниципальных учреждений (в расчете на 1 кв. метр общей площади)—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2032146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C45336C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холодной воды на снабжение органов местного самоуправления и муниципальных учреждений (в расчете на 1 человека)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</w:p>
    <w:p w14:paraId="45D27819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65623F6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1AE55C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горячей воды на снабжение органов местного самоуправления и муниципальных учреждений (в расчете на 1 человека)—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381DA316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64065D21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природного газа на снабжение органов местного самоуправления и муниципальных учреждений (в расчете на 1 человека)—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632FA88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66158AD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устанавливается;</w:t>
      </w:r>
    </w:p>
    <w:p w14:paraId="4F93B49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70832911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количество энергосервисных договоров (контрактов), заключенных органами местного самоуправления и муниципальными учреждениями.</w:t>
      </w:r>
    </w:p>
    <w:p w14:paraId="72CB5DD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</w:t>
      </w:r>
    </w:p>
    <w:p w14:paraId="7EDB29CF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8DFF963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4.3. Целевые показатели в области энергосбережения и повышения энергетической эффективности в жилищном фонде:</w:t>
      </w:r>
    </w:p>
    <w:p w14:paraId="036F294E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тепловой энергии в многоквартирных домах (в расчете на 1 кв. метр общей площади)—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A903CBF" w14:textId="6292E6F6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                   </w:t>
      </w:r>
    </w:p>
    <w:p w14:paraId="6A775A0E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холодной воды в многоквартирных домах (в расчете на 1 жителя)—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0452B705" w14:textId="4DD83896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горячей воды в многоквартирных домах (в расчете на 1 жителя)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6F7AE980" w14:textId="6FA952BE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электрической энергии в многоквартирных домах (в расчете на 1 кв. метр общей площади)—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4B4A5DE" w14:textId="019FEF3B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природного газа в многоквартирных домах с индивидуальными системами газового отопления (в расчете на 1 кв. метр общей площади) 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314C14CF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EC716E6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удельный расход природного газа в многоквартирных домах с иными системами теплоснабжения (в расчете на 1 жителя)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– 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42F46F70" w14:textId="3745C54F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суммарный расход энергетических ресурсов в многоквартирных домах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663F9F3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478A616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4.4. Целевые показатели в области энергосбережения и повышения энергетической эффективности в системах коммунальной инфраструктуры:</w:t>
      </w:r>
    </w:p>
    <w:p w14:paraId="72CDFB33" w14:textId="6747599D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топлива на выработку тепловой энергии на тепловых электростанциях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7888D29D" w14:textId="4DD62592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топлива на выработку тепловой энергии на котельных;</w:t>
      </w:r>
    </w:p>
    <w:p w14:paraId="3491A8E0" w14:textId="2B6C37A5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электрической энергии, используемой при передаче тепловой энергии в системах теплоснабжения -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0539022B" w14:textId="37EBAC8C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доля потерь тепловой энергии при ее передаче в общем объеме переданной тепловой энергии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;</w:t>
      </w:r>
    </w:p>
    <w:p w14:paraId="7714CDC9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742791A0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доля потерь воды при ее передаче в общем объеме переданной воды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устанавливается;</w:t>
      </w:r>
    </w:p>
    <w:p w14:paraId="78E874A1" w14:textId="3B808E0C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электрической энергии, используемой для передачи (транспортировки) воды в системах водоснабжения (на 1 куб. метр);</w:t>
      </w:r>
    </w:p>
    <w:p w14:paraId="1051E5A8" w14:textId="025D03AF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удельный расход электрической энергии, используемой в системах водоотведения (на 1 куб. метр)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3B073CCD" w14:textId="2F41977B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- удельный расход электрической энергии в системах уличного освещения (на 1 кв. метр освещаемой площади с уровнем освещенности, соответствующим установленным нормативам).</w:t>
      </w:r>
    </w:p>
    <w:p w14:paraId="1FB4575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6487A0C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4.5. Целевые показатели в области энергосбережения и повышения энергетической эффективности в транспортном комплексе:</w:t>
      </w:r>
    </w:p>
    <w:p w14:paraId="2798704F" w14:textId="4F8EAAF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устанавливается;</w:t>
      </w:r>
    </w:p>
    <w:p w14:paraId="49D3B6C5" w14:textId="7EE5C39F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A176FB1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2E1E198A" w14:textId="6DEED81D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 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3C69986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4FC941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 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</w:r>
    </w:p>
    <w:p w14:paraId="19356B24" w14:textId="22A11B0A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учреждениями–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не устанавливается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15BF203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08F92A2" w14:textId="77777777" w:rsidR="00CB1D53" w:rsidRDefault="00CB1D53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601DD4" w14:textId="38B345F5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Сведения о целевых показателях эффективности реализации Программы представлены в таблице</w:t>
      </w:r>
    </w:p>
    <w:p w14:paraId="645AD25E" w14:textId="6D25BA21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 </w:t>
      </w:r>
    </w:p>
    <w:tbl>
      <w:tblPr>
        <w:tblW w:w="9045" w:type="dxa"/>
        <w:tblCellSpacing w:w="0" w:type="dxa"/>
        <w:tblInd w:w="-1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2370"/>
        <w:gridCol w:w="1417"/>
        <w:gridCol w:w="1179"/>
        <w:gridCol w:w="1385"/>
        <w:gridCol w:w="1241"/>
        <w:gridCol w:w="1735"/>
      </w:tblGrid>
      <w:tr w:rsidR="00884750" w:rsidRPr="00884750" w14:paraId="141C33D4" w14:textId="77777777" w:rsidTr="00884750">
        <w:trPr>
          <w:trHeight w:val="270"/>
          <w:tblCellSpacing w:w="0" w:type="dxa"/>
        </w:trPr>
        <w:tc>
          <w:tcPr>
            <w:tcW w:w="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54A53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  <w:p w14:paraId="7C411463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3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809AE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      Наименование показателей</w:t>
            </w:r>
          </w:p>
        </w:tc>
        <w:tc>
          <w:tcPr>
            <w:tcW w:w="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851D2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Ед.</w:t>
            </w:r>
          </w:p>
          <w:p w14:paraId="4947B78F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изм.</w:t>
            </w:r>
          </w:p>
        </w:tc>
        <w:tc>
          <w:tcPr>
            <w:tcW w:w="43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9D3B8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Значение целевых показателей                                           программы по годам</w:t>
            </w:r>
          </w:p>
        </w:tc>
      </w:tr>
      <w:tr w:rsidR="00884750" w:rsidRPr="00884750" w14:paraId="20D2E4C1" w14:textId="77777777" w:rsidTr="00884750">
        <w:trPr>
          <w:trHeight w:val="36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8FD1AC5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40F8A75F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E39BD02" w14:textId="77777777" w:rsidR="00884750" w:rsidRPr="00884750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4B2DF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ED0E1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02699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593C6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</w:t>
            </w:r>
          </w:p>
        </w:tc>
      </w:tr>
      <w:tr w:rsidR="00884750" w:rsidRPr="00884750" w14:paraId="609CD4DD" w14:textId="77777777" w:rsidTr="00884750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E8113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AA240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  <w:p w14:paraId="44BF3DC0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0DA0B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6A9DC65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D78E708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%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3FDAA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56741D7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555C23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100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80A5A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D81E0C8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A993A71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3B61A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34DCE01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AE4A593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100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0CE7F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39EEACAA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462B706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100     </w:t>
            </w:r>
          </w:p>
          <w:p w14:paraId="2A141CAD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 </w:t>
            </w:r>
          </w:p>
        </w:tc>
      </w:tr>
      <w:tr w:rsidR="00884750" w:rsidRPr="00884750" w14:paraId="7507DE4A" w14:textId="77777777" w:rsidTr="00D95477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F0F1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26894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</w:p>
          <w:p w14:paraId="7D42C868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F4B66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Квт.ч/кв.м.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C4739" w14:textId="6000B812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0,48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50DE8" w14:textId="258558BD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0,48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3999" w14:textId="0E38C035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0,48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84E3" w14:textId="68B349AA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0,48</w:t>
            </w:r>
          </w:p>
        </w:tc>
      </w:tr>
      <w:tr w:rsidR="00884750" w:rsidRPr="00884750" w14:paraId="076DE4B8" w14:textId="77777777" w:rsidTr="00D95477">
        <w:trPr>
          <w:trHeight w:val="982"/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7B751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3274F" w14:textId="752B8BDA" w:rsidR="00884750" w:rsidRPr="00884750" w:rsidRDefault="00884750" w:rsidP="00D95477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Количество энергосервисных договоров (контрактов), заключенных органами 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местного самоуправления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7D134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 шт.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160A6" w14:textId="19971764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5B950" w14:textId="5469191D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1963" w14:textId="5EF559CE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1D74F" w14:textId="05831FBD" w:rsidR="00884750" w:rsidRPr="00884750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884750" w:rsidRPr="00884750" w14:paraId="307F06CC" w14:textId="77777777" w:rsidTr="00884750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C135B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F397E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</w:t>
            </w:r>
          </w:p>
          <w:p w14:paraId="513D496D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6AC58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Квт.ч/кв.м.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E8C5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A3C9E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46BE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1,07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BD249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1,07</w:t>
            </w:r>
          </w:p>
        </w:tc>
      </w:tr>
      <w:tr w:rsidR="00884750" w:rsidRPr="00884750" w14:paraId="3165B2E2" w14:textId="77777777" w:rsidTr="00884750">
        <w:trPr>
          <w:trHeight w:val="313"/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49681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E96E6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</w:t>
            </w: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  <w:p w14:paraId="536FCCB2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CAC06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</w:t>
            </w:r>
          </w:p>
          <w:p w14:paraId="1830101D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шт.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6E948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39010DF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8E4312D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 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4FFB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8EC38B5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9486082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   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B0C4F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503E53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17CBFB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  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31EA1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34ACFD8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81464A4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      0</w:t>
            </w:r>
          </w:p>
        </w:tc>
      </w:tr>
      <w:tr w:rsidR="00884750" w:rsidRPr="00884750" w14:paraId="3DED59B1" w14:textId="77777777" w:rsidTr="00884750">
        <w:trPr>
          <w:trHeight w:val="796"/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C50A2" w14:textId="77777777" w:rsidR="00884750" w:rsidRPr="00884750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6.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E2A1A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Доля осветительных устройств с использованием светодиодов в общем объёме используемых осветительных устройств в административном здании</w:t>
            </w:r>
          </w:p>
          <w:p w14:paraId="3BA1D35B" w14:textId="77777777" w:rsidR="00884750" w:rsidRPr="00884750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60E78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%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5E537" w14:textId="2EC4F6B4" w:rsidR="00884750" w:rsidRPr="00884750" w:rsidRDefault="0074626F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73DBB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8051A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88BF1" w14:textId="77777777" w:rsidR="00884750" w:rsidRPr="00884750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47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</w:tbl>
    <w:p w14:paraId="424CA806" w14:textId="77777777" w:rsidR="0074626F" w:rsidRDefault="0074626F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2F1E945" w14:textId="5F9A6CCC" w:rsidR="00884750" w:rsidRPr="00884750" w:rsidRDefault="00884750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5. ИНФОРМАЦИЯ О ПЛАНИРУЕМЫХ МЕРОПРИЯТИЯХ ПО ЭНЕРГОСБЕРЕЖЕНИЮ</w:t>
      </w:r>
    </w:p>
    <w:p w14:paraId="658EADE4" w14:textId="77777777" w:rsidR="00884750" w:rsidRPr="00884750" w:rsidRDefault="00884750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5.1 Реализация организационных мероприятий по экономии ТЭР.</w:t>
      </w:r>
    </w:p>
    <w:p w14:paraId="2DB1FC04" w14:textId="77963B8E" w:rsidR="00884750" w:rsidRPr="00884750" w:rsidRDefault="00884750" w:rsidP="00884750">
      <w:pPr>
        <w:shd w:val="clear" w:color="auto" w:fill="FFFFFF"/>
        <w:spacing w:before="105" w:after="105" w:line="360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Таблица </w:t>
      </w:r>
      <w:r w:rsidR="0074626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</w:p>
    <w:p w14:paraId="201DE66B" w14:textId="77777777" w:rsidR="00884750" w:rsidRPr="00884750" w:rsidRDefault="00884750" w:rsidP="00884750">
      <w:pPr>
        <w:shd w:val="clear" w:color="auto" w:fill="FFFFFF"/>
        <w:spacing w:before="105" w:after="105" w:line="360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11370" w:type="dxa"/>
        <w:tblCellSpacing w:w="0" w:type="dxa"/>
        <w:tblInd w:w="-10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735"/>
        <w:gridCol w:w="1040"/>
        <w:gridCol w:w="1237"/>
        <w:gridCol w:w="1886"/>
        <w:gridCol w:w="1946"/>
        <w:gridCol w:w="520"/>
        <w:gridCol w:w="540"/>
        <w:gridCol w:w="500"/>
        <w:gridCol w:w="1501"/>
      </w:tblGrid>
      <w:tr w:rsidR="0074626F" w:rsidRPr="009B7EF6" w14:paraId="0303CB73" w14:textId="77777777" w:rsidTr="0074626F">
        <w:trPr>
          <w:trHeight w:val="253"/>
          <w:tblCellSpacing w:w="0" w:type="dxa"/>
        </w:trPr>
        <w:tc>
          <w:tcPr>
            <w:tcW w:w="4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FA602" w14:textId="77777777" w:rsidR="0074626F" w:rsidRPr="009B7EF6" w:rsidRDefault="0074626F" w:rsidP="00996204">
            <w:pPr>
              <w:spacing w:before="105" w:after="105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  <w:p w14:paraId="48C065E1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149B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50D26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662B0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Количество</w:t>
            </w:r>
          </w:p>
        </w:tc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4EBC1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Ответственный исполнитель</w:t>
            </w:r>
          </w:p>
        </w:tc>
        <w:tc>
          <w:tcPr>
            <w:tcW w:w="1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521A8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Источники финансирования</w:t>
            </w: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4C8FC02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Финансовые затраты на реализацию (тыс. рублей)</w:t>
            </w:r>
          </w:p>
        </w:tc>
        <w:tc>
          <w:tcPr>
            <w:tcW w:w="15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88144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Ожидаемый результат</w:t>
            </w:r>
          </w:p>
        </w:tc>
      </w:tr>
      <w:tr w:rsidR="0074626F" w:rsidRPr="009B7EF6" w14:paraId="2044AC0F" w14:textId="77777777" w:rsidTr="0074626F">
        <w:trPr>
          <w:trHeight w:val="276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A0A1AA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466DB05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ECF447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64411A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225F48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AE2904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36872D1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99924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9B7EF6" w14:paraId="76DD3887" w14:textId="77777777" w:rsidTr="0074626F">
        <w:trPr>
          <w:trHeight w:val="781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8974D9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54618F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2F4B52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694E3F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8EBAF57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4B25806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8E7B997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 г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CC7C6C6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2024 г.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7216981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 г.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94FF5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9B7EF6" w14:paraId="2B2F0166" w14:textId="77777777" w:rsidTr="0074626F">
        <w:trPr>
          <w:trHeight w:val="990"/>
          <w:tblCellSpacing w:w="0" w:type="dxa"/>
        </w:trPr>
        <w:tc>
          <w:tcPr>
            <w:tcW w:w="4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E7AAC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4D40D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  <w:t>Корректировка программы, в том числе значений показателей энергосбережения и повышения энергетической эффективности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7E01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BFB36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13D4E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Глава администрации</w:t>
            </w: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9A862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82DA9A4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AD1E3F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122C648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D8C4D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5E9C3F2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9B7EF6" w14:paraId="2F3650D6" w14:textId="77777777" w:rsidTr="0074626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557E2C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D628D6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E98530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A76E8F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4941E8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258F1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ECAF289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AC75B91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D10B5CC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B3111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9B7EF6" w14:paraId="1CC35BD8" w14:textId="77777777" w:rsidTr="0074626F">
        <w:trPr>
          <w:trHeight w:val="895"/>
          <w:tblCellSpacing w:w="0" w:type="dxa"/>
        </w:trPr>
        <w:tc>
          <w:tcPr>
            <w:tcW w:w="4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7FEBA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40F60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  <w:t>Обучение работников основам энергосбережения и повышения энергетической эффективности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E7545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человек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5B608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5074E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Глава администрации </w:t>
            </w: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6103B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EA9798E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6A9196C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041201A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92D15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9B7EF6" w14:paraId="1B6EE02D" w14:textId="77777777" w:rsidTr="0074626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A71F73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6E382C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26DCF12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ADAC45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B6BEE3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5F2EA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404DCCB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9970CDE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D59888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98B39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9B7EF6" w14:paraId="6F91CF4E" w14:textId="77777777" w:rsidTr="0074626F">
        <w:trPr>
          <w:trHeight w:val="707"/>
          <w:tblCellSpacing w:w="0" w:type="dxa"/>
        </w:trPr>
        <w:tc>
          <w:tcPr>
            <w:tcW w:w="4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AE95B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6F4B7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  <w:t>Составление, оформление и анализ топливно- энергетического баланса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6F437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38C64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DAAD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Глава, бухгалтер</w:t>
            </w: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F39F8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27FA65A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61D9A9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BF9EA4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5DDFC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9B7EF6" w14:paraId="0BE2C322" w14:textId="77777777" w:rsidTr="0074626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7CADD78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9F216E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D254D4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0CF0A8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7913E0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C7715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5711A19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F031722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49B5C5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31C86D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9B7EF6" w14:paraId="066F5B70" w14:textId="77777777" w:rsidTr="0074626F">
        <w:trPr>
          <w:trHeight w:val="587"/>
          <w:tblCellSpacing w:w="0" w:type="dxa"/>
        </w:trPr>
        <w:tc>
          <w:tcPr>
            <w:tcW w:w="6363" w:type="dxa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4B869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 ЗАТРАТ, тыс. руб.</w:t>
            </w: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34B71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D7209D7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AF04423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E72D40C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DA854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9B7EF6" w14:paraId="64094CDD" w14:textId="77777777" w:rsidTr="0074626F">
        <w:trPr>
          <w:trHeight w:val="144"/>
          <w:tblCellSpacing w:w="0" w:type="dxa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137EA6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E9186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A51BF30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D205180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BE39D20" w14:textId="77777777" w:rsidR="0074626F" w:rsidRPr="009B7EF6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B7E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FB7C1" w14:textId="77777777" w:rsidR="0074626F" w:rsidRPr="009B7EF6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04BEB8D" w14:textId="77777777" w:rsidR="00884750" w:rsidRPr="00884750" w:rsidRDefault="00884750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62EA8426" w14:textId="77777777" w:rsidR="0074626F" w:rsidRDefault="0074626F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65E603C" w14:textId="552A9022" w:rsidR="00884750" w:rsidRPr="00884750" w:rsidRDefault="00884750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5.</w:t>
      </w:r>
      <w:r w:rsidR="00CB1D5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</w:t>
      </w: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Ремонт уличного освещения</w:t>
      </w:r>
    </w:p>
    <w:p w14:paraId="3D9E99D1" w14:textId="77777777" w:rsidR="00884750" w:rsidRPr="00884750" w:rsidRDefault="00884750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087FAD5D" w14:textId="3C8D638D" w:rsidR="00884750" w:rsidRPr="00884750" w:rsidRDefault="00884750" w:rsidP="00884750">
      <w:pPr>
        <w:shd w:val="clear" w:color="auto" w:fill="FFFFFF"/>
        <w:spacing w:before="105" w:after="105" w:line="270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Таблица </w:t>
      </w:r>
      <w:r w:rsidR="0074626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</w:p>
    <w:tbl>
      <w:tblPr>
        <w:tblW w:w="11237" w:type="dxa"/>
        <w:tblCellSpacing w:w="0" w:type="dxa"/>
        <w:tblInd w:w="-9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1985"/>
        <w:gridCol w:w="851"/>
        <w:gridCol w:w="1020"/>
        <w:gridCol w:w="2251"/>
        <w:gridCol w:w="776"/>
        <w:gridCol w:w="796"/>
        <w:gridCol w:w="816"/>
        <w:gridCol w:w="2128"/>
      </w:tblGrid>
      <w:tr w:rsidR="00884750" w:rsidRPr="0074626F" w14:paraId="04705AA4" w14:textId="77777777" w:rsidTr="0074626F">
        <w:trPr>
          <w:trHeight w:val="755"/>
          <w:tblCellSpacing w:w="0" w:type="dxa"/>
        </w:trPr>
        <w:tc>
          <w:tcPr>
            <w:tcW w:w="6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A725F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27915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BFAEA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5A625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Ко-ли-чество</w:t>
            </w:r>
          </w:p>
          <w:p w14:paraId="16F3A9B1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1B362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Источники финансирования</w:t>
            </w:r>
          </w:p>
        </w:tc>
        <w:tc>
          <w:tcPr>
            <w:tcW w:w="23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E0B8666" w14:textId="77777777" w:rsidR="00884750" w:rsidRPr="0074626F" w:rsidRDefault="00884750" w:rsidP="00884750">
            <w:pPr>
              <w:spacing w:before="105" w:after="200" w:line="207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Финансовые затраты на реализацию (тыс. рублей)</w:t>
            </w:r>
          </w:p>
        </w:tc>
        <w:tc>
          <w:tcPr>
            <w:tcW w:w="212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B2FE20E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Ожидаемый</w:t>
            </w:r>
          </w:p>
          <w:p w14:paraId="66FFF53F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результат</w:t>
            </w:r>
          </w:p>
        </w:tc>
      </w:tr>
      <w:tr w:rsidR="00884750" w:rsidRPr="0074626F" w14:paraId="426FF62B" w14:textId="77777777" w:rsidTr="0074626F">
        <w:trPr>
          <w:trHeight w:val="256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6551F681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46AA428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A285E95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9C161FA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D8AA94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14EC26" w14:textId="77777777" w:rsidR="00884750" w:rsidRPr="0074626F" w:rsidRDefault="00884750" w:rsidP="00884750">
            <w:pPr>
              <w:spacing w:before="105" w:after="200" w:line="207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EB4355C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74626F" w14:paraId="463205AD" w14:textId="77777777" w:rsidTr="0074626F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C43B11A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BEE1859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6828E95E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048DAF97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95F1AC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527B3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 г.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10486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2024 г.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76451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 г.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A056E2" w14:textId="77777777" w:rsidR="00884750" w:rsidRPr="0074626F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74626F" w14:paraId="615786E9" w14:textId="77777777" w:rsidTr="0074626F">
        <w:trPr>
          <w:trHeight w:val="477"/>
          <w:tblCellSpacing w:w="0" w:type="dxa"/>
        </w:trPr>
        <w:tc>
          <w:tcPr>
            <w:tcW w:w="6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09525" w14:textId="77777777" w:rsidR="00884750" w:rsidRPr="0074626F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65101" w14:textId="2D9E2954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Ремонт уличного освещения д. </w:t>
            </w:r>
            <w:r w:rsidR="0074626F"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Пушкино, д. Савичи, д.Пиштань</w:t>
            </w: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 заменой (установкой новых) светодиодных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E85C7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штук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F0B38" w14:textId="448053A0" w:rsidR="00884750" w:rsidRPr="0074626F" w:rsidRDefault="0074626F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14:paraId="4F8E3AB6" w14:textId="77777777" w:rsidR="00884750" w:rsidRPr="0074626F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F2A04" w14:textId="77777777" w:rsidR="00884750" w:rsidRPr="0074626F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Областной бюджет, местный бюджет, внебюджетные источники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BA363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7CED4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667E5" w14:textId="6B71034D" w:rsidR="00884750" w:rsidRPr="0074626F" w:rsidRDefault="00037232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884750"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C7D9B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22B6CBD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6F768CD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C7C47A7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затрат электроэнергии</w:t>
            </w:r>
          </w:p>
          <w:p w14:paraId="56D5C0EF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884750" w:rsidRPr="0074626F" w14:paraId="765DBA19" w14:textId="77777777" w:rsidTr="0074626F">
        <w:trPr>
          <w:tblCellSpacing w:w="0" w:type="dxa"/>
        </w:trPr>
        <w:tc>
          <w:tcPr>
            <w:tcW w:w="447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F7CAC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 ЗАТРАТ, тыс. руб.</w:t>
            </w:r>
          </w:p>
        </w:tc>
        <w:tc>
          <w:tcPr>
            <w:tcW w:w="22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EBF22" w14:textId="77777777" w:rsidR="00884750" w:rsidRPr="0074626F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73D83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FB357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FE7E5" w14:textId="1B3BDD69" w:rsidR="00884750" w:rsidRPr="0074626F" w:rsidRDefault="00037232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884750"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02D7B" w14:textId="77777777" w:rsidR="00884750" w:rsidRPr="0074626F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462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04B938F0" w14:textId="77777777" w:rsidR="00884750" w:rsidRPr="00884750" w:rsidRDefault="00884750" w:rsidP="00884750">
      <w:pPr>
        <w:shd w:val="clear" w:color="auto" w:fill="FFFFFF"/>
        <w:spacing w:before="105" w:after="105" w:line="27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</w:t>
      </w:r>
    </w:p>
    <w:p w14:paraId="430FFDE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1290" w:hanging="5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6. ОРГАНИЗАЦИОННЫЕ МЕРОПРИЯТИЯ И ПРОПАГАНДА ЭНЕРГОСБЕРЕЖЕНИЯ</w:t>
      </w:r>
    </w:p>
    <w:p w14:paraId="578BB10D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514136B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Назначение в бюджетных учреждениях ответственных за контролем расходов энергоносителей и проведения мероприятий по энергосбережению. Соблюдение правил эксплуатации и обслуживания систем энергоиспользования и отдельных энергоустановок, введение графиков включения и отключения систем освещения. Децентрализация включения освещения на необходимые зоны. Назначение ответственных за контроль включения - отключения систем.</w:t>
      </w:r>
    </w:p>
    <w:p w14:paraId="0E39C59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 работ по эксплуатации светильников, их чистке, своевременному ремонту оконных рам, оклейка окон, ремонт санузлов и т.п.</w:t>
      </w:r>
    </w:p>
    <w:p w14:paraId="595E03E7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Ведение разъяснительной работы с сотрудниками по вопросам энергосбережения.</w:t>
      </w:r>
    </w:p>
    <w:p w14:paraId="06C88ACA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Проведение периодических энергетических обследований, составление и корректировка энергетических паспортов.</w:t>
      </w:r>
    </w:p>
    <w:p w14:paraId="56812100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Постоянный мониторинг энергопотребления.</w:t>
      </w:r>
    </w:p>
    <w:p w14:paraId="32DBF0FD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Агитационная работа, таблички о необходимости экономии энергоресурсов (дрова, моторное топливо), о выключении света, закрытии окон, входных дверей.</w:t>
      </w:r>
    </w:p>
    <w:p w14:paraId="3AB8FAA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Разработка и введения в действие систему поощрения работников учреждений за снижение потерь топлива, электрической и тепловой энергии, воды с одновременным введением мер административной ответственности за неэффективное потребление (использование) энергоресурсов.</w:t>
      </w:r>
    </w:p>
    <w:p w14:paraId="65745286" w14:textId="77777777" w:rsidR="00884750" w:rsidRPr="00884750" w:rsidRDefault="00884750" w:rsidP="00884750">
      <w:pPr>
        <w:shd w:val="clear" w:color="auto" w:fill="FFFFFF"/>
        <w:spacing w:before="105" w:after="105" w:line="270" w:lineRule="atLeast"/>
        <w:ind w:left="1290" w:hanging="5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3A8EBC91" w14:textId="77777777" w:rsidR="00884750" w:rsidRPr="00884750" w:rsidRDefault="00884750" w:rsidP="00884750">
      <w:pPr>
        <w:shd w:val="clear" w:color="auto" w:fill="FFFFFF"/>
        <w:spacing w:before="105" w:after="105" w:line="270" w:lineRule="atLeast"/>
        <w:ind w:left="1290" w:hanging="5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7. Ожидаемые результаты</w:t>
      </w:r>
    </w:p>
    <w:p w14:paraId="10E4D10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532F46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708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итогам реализации Программы прогнозируется достижение следующих основных результатов:</w:t>
      </w:r>
    </w:p>
    <w:p w14:paraId="7ED6A925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стимулирование энергосберегающего поведения работников;</w:t>
      </w:r>
    </w:p>
    <w:p w14:paraId="0C23E436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снижение потребления энергетических ресурсов органов местного самоуправления и затрат на них;</w:t>
      </w:r>
    </w:p>
    <w:p w14:paraId="57F69128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снижение нерациональных расходов энергоресурсов;</w:t>
      </w:r>
    </w:p>
    <w:p w14:paraId="292B8572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повышение эффективности использования энергетических ресурсов;</w:t>
      </w:r>
    </w:p>
    <w:p w14:paraId="05AB3F0F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модернизация системы энергопотребления;</w:t>
      </w:r>
    </w:p>
    <w:p w14:paraId="159ED15B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информирование потребителей о потенциале энергосбережения.</w:t>
      </w:r>
    </w:p>
    <w:p w14:paraId="08D25EA9" w14:textId="77777777" w:rsidR="00884750" w:rsidRPr="00884750" w:rsidRDefault="00884750" w:rsidP="00884750">
      <w:pPr>
        <w:shd w:val="clear" w:color="auto" w:fill="FFFFFF"/>
        <w:spacing w:before="105" w:after="105" w:line="240" w:lineRule="auto"/>
        <w:ind w:left="708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Реализация Программы также обеспечит высвобождение дополнительных финансовых средств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ресурсов.»</w:t>
      </w:r>
    </w:p>
    <w:p w14:paraId="098641A1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</w:t>
      </w:r>
    </w:p>
    <w:p w14:paraId="47BD3C15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1B6C70C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№1</w:t>
      </w:r>
    </w:p>
    <w:p w14:paraId="1BFEF3E6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Форма</w:t>
      </w:r>
    </w:p>
    <w:p w14:paraId="1EDF7E8C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ежегодной отчетности целевых показателей Программы на 2023-2025 годы</w:t>
      </w:r>
    </w:p>
    <w:p w14:paraId="7F0678FA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отчетный период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(2023-2024-2025 г.)</w:t>
      </w:r>
      <w:r w:rsidRPr="0088475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                </w:t>
      </w:r>
    </w:p>
    <w:p w14:paraId="365C10E6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</w:t>
      </w:r>
    </w:p>
    <w:p w14:paraId="0501079F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Перечень</w:t>
      </w:r>
    </w:p>
    <w:p w14:paraId="138E1DDB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мероприятий Программы на 2023-2025 годы</w:t>
      </w:r>
    </w:p>
    <w:p w14:paraId="4E1C0BC9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991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2284"/>
        <w:gridCol w:w="1660"/>
        <w:gridCol w:w="1453"/>
        <w:gridCol w:w="2116"/>
        <w:gridCol w:w="1841"/>
      </w:tblGrid>
      <w:tr w:rsidR="00884750" w:rsidRPr="00037232" w14:paraId="07A2CBD2" w14:textId="77777777" w:rsidTr="00037232">
        <w:trPr>
          <w:trHeight w:val="1203"/>
          <w:tblHeader/>
          <w:tblCellSpacing w:w="0" w:type="dxa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D04D3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19AECE39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A23B1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825FB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Сроки</w:t>
            </w:r>
          </w:p>
          <w:p w14:paraId="1EC5B825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выполнения,</w:t>
            </w:r>
          </w:p>
          <w:p w14:paraId="2236327E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годы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BD774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Стоимость работ,</w:t>
            </w:r>
          </w:p>
          <w:p w14:paraId="56C54226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тыс. руб.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790CE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Источники</w:t>
            </w:r>
          </w:p>
          <w:p w14:paraId="33CB2958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финансирования</w:t>
            </w:r>
          </w:p>
          <w:p w14:paraId="13FDEE23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56E0A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Ожидаемый</w:t>
            </w:r>
          </w:p>
          <w:p w14:paraId="587B2762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эффект</w:t>
            </w:r>
          </w:p>
        </w:tc>
      </w:tr>
      <w:tr w:rsidR="00884750" w:rsidRPr="00037232" w14:paraId="7C9299C1" w14:textId="77777777" w:rsidTr="00037232">
        <w:trPr>
          <w:trHeight w:val="2736"/>
          <w:tblCellSpacing w:w="0" w:type="dxa"/>
        </w:trPr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1FC60" w14:textId="77777777" w:rsidR="00884750" w:rsidRPr="00037232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BB47C" w14:textId="44AB9D7A" w:rsidR="00884750" w:rsidRPr="00037232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Ремонт уличного освещения д. </w:t>
            </w:r>
            <w:r w:rsid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Пиштань, д.Савичи, д.Пушкино </w:t>
            </w: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заменой (установкой новых) светодиодных светильников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7C913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</w:t>
            </w:r>
          </w:p>
        </w:tc>
        <w:tc>
          <w:tcPr>
            <w:tcW w:w="14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99114" w14:textId="2167DF0D" w:rsidR="00884750" w:rsidRPr="00037232" w:rsidRDefault="00037232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884750"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21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F886D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Областной бюджет, местный бюджет, внебюджетные источники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1A778" w14:textId="77777777" w:rsidR="00884750" w:rsidRPr="00037232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затрат электроэнергии</w:t>
            </w:r>
          </w:p>
        </w:tc>
      </w:tr>
      <w:tr w:rsidR="00884750" w:rsidRPr="00037232" w14:paraId="2D7B4D3A" w14:textId="77777777" w:rsidTr="00037232">
        <w:trPr>
          <w:trHeight w:val="653"/>
          <w:tblCellSpacing w:w="0" w:type="dxa"/>
        </w:trPr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62C3" w14:textId="77777777" w:rsidR="00884750" w:rsidRPr="00037232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ADA63" w14:textId="77777777" w:rsidR="00884750" w:rsidRPr="00037232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  <w:p w14:paraId="07E8D213" w14:textId="77777777" w:rsidR="00884750" w:rsidRPr="00037232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 Программе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FC8AB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</w:t>
            </w:r>
          </w:p>
          <w:p w14:paraId="03521095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31.12.2025</w:t>
            </w:r>
          </w:p>
        </w:tc>
        <w:tc>
          <w:tcPr>
            <w:tcW w:w="14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2CA0A" w14:textId="58848175" w:rsidR="00884750" w:rsidRPr="00037232" w:rsidRDefault="005D1473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  <w:r w:rsidR="00884750"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</w:t>
            </w:r>
          </w:p>
        </w:tc>
        <w:tc>
          <w:tcPr>
            <w:tcW w:w="21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DDE64" w14:textId="77777777" w:rsidR="00884750" w:rsidRPr="00037232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97D5E" w14:textId="77777777" w:rsidR="00884750" w:rsidRPr="00037232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72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6E4E67E2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413D893" w14:textId="77777777" w:rsidR="0006016A" w:rsidRPr="00884750" w:rsidRDefault="0006016A">
      <w:pPr>
        <w:rPr>
          <w:rFonts w:ascii="Times New Roman" w:hAnsi="Times New Roman" w:cs="Times New Roman"/>
          <w:sz w:val="28"/>
          <w:szCs w:val="28"/>
        </w:rPr>
      </w:pPr>
    </w:p>
    <w:sectPr w:rsidR="0006016A" w:rsidRPr="00884750" w:rsidSect="001A64A3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7E"/>
    <w:rsid w:val="00037232"/>
    <w:rsid w:val="0006016A"/>
    <w:rsid w:val="00081F25"/>
    <w:rsid w:val="001A64A3"/>
    <w:rsid w:val="005D1473"/>
    <w:rsid w:val="0068777E"/>
    <w:rsid w:val="0074626F"/>
    <w:rsid w:val="00884750"/>
    <w:rsid w:val="00950610"/>
    <w:rsid w:val="00BE19FB"/>
    <w:rsid w:val="00CB1D53"/>
    <w:rsid w:val="00D95477"/>
    <w:rsid w:val="00DA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0881"/>
  <w15:chartTrackingRefBased/>
  <w15:docId w15:val="{3A02868D-012F-4FA1-B74D-7F81692D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47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475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msonormal0">
    <w:name w:val="msonormal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88475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4750"/>
    <w:rPr>
      <w:color w:val="800080"/>
      <w:u w:val="single"/>
    </w:rPr>
  </w:style>
  <w:style w:type="paragraph" w:customStyle="1" w:styleId="1">
    <w:name w:val="1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heading">
    <w:name w:val="heading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No Spacing"/>
    <w:basedOn w:val="a"/>
    <w:uiPriority w:val="1"/>
    <w:qFormat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andard">
    <w:name w:val="standard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contents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1">
    <w:name w:val="11"/>
    <w:basedOn w:val="a0"/>
    <w:rsid w:val="00884750"/>
  </w:style>
  <w:style w:type="paragraph" w:styleId="a7">
    <w:name w:val="List Paragraph"/>
    <w:basedOn w:val="a"/>
    <w:uiPriority w:val="34"/>
    <w:qFormat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3095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Токтаева</dc:creator>
  <cp:keywords/>
  <dc:description/>
  <cp:lastModifiedBy>Татьяна Токтаева</cp:lastModifiedBy>
  <cp:revision>4</cp:revision>
  <dcterms:created xsi:type="dcterms:W3CDTF">2023-04-18T05:14:00Z</dcterms:created>
  <dcterms:modified xsi:type="dcterms:W3CDTF">2023-04-25T06:03:00Z</dcterms:modified>
</cp:coreProperties>
</file>