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336"/>
      </w:tblGrid>
      <w:tr w:rsidR="004A189F" w:rsidRPr="0087562E" w14:paraId="38F0D7C4" w14:textId="77777777" w:rsidTr="006D108A">
        <w:trPr>
          <w:cantSplit/>
          <w:trHeight w:val="482"/>
        </w:trPr>
        <w:tc>
          <w:tcPr>
            <w:tcW w:w="9336" w:type="dxa"/>
            <w:tcBorders>
              <w:top w:val="nil"/>
              <w:left w:val="nil"/>
              <w:bottom w:val="nil"/>
              <w:right w:val="nil"/>
            </w:tcBorders>
          </w:tcPr>
          <w:p w14:paraId="4EBAA928" w14:textId="77777777" w:rsidR="004A189F" w:rsidRPr="0087562E" w:rsidRDefault="004A189F" w:rsidP="006D108A">
            <w:r w:rsidRPr="0087562E">
              <w:t xml:space="preserve">                                                                     </w:t>
            </w:r>
          </w:p>
          <w:tbl>
            <w:tblPr>
              <w:tblW w:w="0" w:type="auto"/>
              <w:tblInd w:w="128" w:type="dxa"/>
              <w:tblLayout w:type="fixed"/>
              <w:tblLook w:val="0000" w:firstRow="0" w:lastRow="0" w:firstColumn="0" w:lastColumn="0" w:noHBand="0" w:noVBand="0"/>
            </w:tblPr>
            <w:tblGrid>
              <w:gridCol w:w="2957"/>
              <w:gridCol w:w="2977"/>
              <w:gridCol w:w="3585"/>
            </w:tblGrid>
            <w:tr w:rsidR="004A189F" w:rsidRPr="0087562E" w14:paraId="0ACE7FC5" w14:textId="77777777" w:rsidTr="006D108A">
              <w:trPr>
                <w:cantSplit/>
                <w:trHeight w:val="934"/>
              </w:trPr>
              <w:tc>
                <w:tcPr>
                  <w:tcW w:w="9519" w:type="dxa"/>
                  <w:gridSpan w:val="3"/>
                  <w:shd w:val="clear" w:color="auto" w:fill="auto"/>
                </w:tcPr>
                <w:p w14:paraId="69F84696" w14:textId="77777777" w:rsidR="004A189F" w:rsidRPr="00000E3A" w:rsidRDefault="004A189F" w:rsidP="006D108A">
                  <w:pPr>
                    <w:pStyle w:val="1"/>
                    <w:snapToGrid w:val="0"/>
                    <w:spacing w:before="0" w:after="0"/>
                    <w:jc w:val="center"/>
                    <w:rPr>
                      <w:rFonts w:ascii="Times New Roman" w:hAnsi="Times New Roman"/>
                      <w:sz w:val="24"/>
                      <w:szCs w:val="24"/>
                    </w:rPr>
                  </w:pPr>
                  <w:r w:rsidRPr="00000E3A">
                    <w:rPr>
                      <w:rFonts w:ascii="Times New Roman" w:hAnsi="Times New Roman"/>
                      <w:sz w:val="24"/>
                      <w:szCs w:val="24"/>
                    </w:rPr>
                    <w:t>НИКОЛЬСКАЯ  СЕЛЬСКАЯ ДУМА</w:t>
                  </w:r>
                </w:p>
                <w:p w14:paraId="74B8C746" w14:textId="77777777" w:rsidR="004A189F" w:rsidRPr="00000E3A" w:rsidRDefault="004A189F" w:rsidP="006D108A">
                  <w:pPr>
                    <w:pStyle w:val="1"/>
                    <w:spacing w:before="0" w:after="0"/>
                    <w:jc w:val="center"/>
                    <w:rPr>
                      <w:rFonts w:ascii="Times New Roman" w:hAnsi="Times New Roman"/>
                      <w:b w:val="0"/>
                      <w:sz w:val="24"/>
                      <w:szCs w:val="24"/>
                    </w:rPr>
                  </w:pPr>
                  <w:r w:rsidRPr="00000E3A">
                    <w:rPr>
                      <w:rFonts w:ascii="Times New Roman" w:hAnsi="Times New Roman"/>
                      <w:sz w:val="24"/>
                      <w:szCs w:val="24"/>
                    </w:rPr>
                    <w:t>ЯРАНСКОГО  РАЙОНА  КИРОВСКОЙ ОБЛАСТИ</w:t>
                  </w:r>
                </w:p>
                <w:p w14:paraId="6FC1C003" w14:textId="77777777" w:rsidR="004A189F" w:rsidRPr="00000E3A" w:rsidRDefault="004A189F" w:rsidP="006D108A">
                  <w:pPr>
                    <w:pStyle w:val="3"/>
                    <w:spacing w:before="0" w:after="0"/>
                    <w:jc w:val="center"/>
                    <w:rPr>
                      <w:rFonts w:ascii="Times New Roman" w:hAnsi="Times New Roman"/>
                      <w:sz w:val="24"/>
                      <w:szCs w:val="24"/>
                    </w:rPr>
                  </w:pPr>
                </w:p>
                <w:p w14:paraId="76F02F65" w14:textId="77777777" w:rsidR="004A189F" w:rsidRPr="00000E3A" w:rsidRDefault="004A189F" w:rsidP="006D108A">
                  <w:pPr>
                    <w:pStyle w:val="3"/>
                    <w:spacing w:before="0" w:after="0"/>
                    <w:jc w:val="center"/>
                    <w:rPr>
                      <w:rFonts w:ascii="Times New Roman" w:hAnsi="Times New Roman"/>
                      <w:sz w:val="24"/>
                      <w:szCs w:val="24"/>
                    </w:rPr>
                  </w:pPr>
                  <w:r w:rsidRPr="00000E3A">
                    <w:rPr>
                      <w:rFonts w:ascii="Times New Roman" w:hAnsi="Times New Roman"/>
                      <w:sz w:val="24"/>
                      <w:szCs w:val="24"/>
                    </w:rPr>
                    <w:t>второго  созыва</w:t>
                  </w:r>
                </w:p>
                <w:p w14:paraId="77571CB7" w14:textId="77777777" w:rsidR="004A189F" w:rsidRPr="00000E3A" w:rsidRDefault="004A189F" w:rsidP="006D108A">
                  <w:pPr>
                    <w:pStyle w:val="3"/>
                    <w:spacing w:before="0" w:after="0"/>
                    <w:jc w:val="center"/>
                    <w:rPr>
                      <w:rFonts w:ascii="Times New Roman" w:hAnsi="Times New Roman"/>
                      <w:sz w:val="24"/>
                      <w:szCs w:val="24"/>
                    </w:rPr>
                  </w:pPr>
                </w:p>
                <w:p w14:paraId="63F58F64" w14:textId="77777777" w:rsidR="004A189F" w:rsidRPr="00000E3A" w:rsidRDefault="004A189F" w:rsidP="006D108A">
                  <w:pPr>
                    <w:pStyle w:val="3"/>
                    <w:spacing w:before="0" w:after="0"/>
                    <w:jc w:val="center"/>
                    <w:rPr>
                      <w:rFonts w:ascii="Times New Roman" w:hAnsi="Times New Roman"/>
                      <w:sz w:val="24"/>
                      <w:szCs w:val="24"/>
                    </w:rPr>
                  </w:pPr>
                  <w:r w:rsidRPr="00000E3A">
                    <w:rPr>
                      <w:rFonts w:ascii="Times New Roman" w:hAnsi="Times New Roman"/>
                      <w:sz w:val="24"/>
                      <w:szCs w:val="24"/>
                    </w:rPr>
                    <w:t>РЕШЕНИЕ</w:t>
                  </w:r>
                </w:p>
                <w:p w14:paraId="5E8AD35B" w14:textId="77777777" w:rsidR="004A189F" w:rsidRPr="0087562E" w:rsidRDefault="004A189F" w:rsidP="006D108A"/>
                <w:p w14:paraId="0EDB36B5" w14:textId="77777777" w:rsidR="004A189F" w:rsidRPr="0087562E" w:rsidRDefault="004A189F" w:rsidP="006D108A">
                  <w:pPr>
                    <w:jc w:val="center"/>
                    <w:rPr>
                      <w:b/>
                    </w:rPr>
                  </w:pPr>
                </w:p>
              </w:tc>
            </w:tr>
            <w:tr w:rsidR="004A189F" w:rsidRPr="0087562E" w14:paraId="5910C19F" w14:textId="77777777" w:rsidTr="006D108A">
              <w:trPr>
                <w:trHeight w:val="616"/>
              </w:trPr>
              <w:tc>
                <w:tcPr>
                  <w:tcW w:w="2957" w:type="dxa"/>
                  <w:shd w:val="clear" w:color="auto" w:fill="auto"/>
                </w:tcPr>
                <w:p w14:paraId="2F085D04" w14:textId="77777777" w:rsidR="004A189F" w:rsidRPr="0087562E" w:rsidRDefault="004A189F" w:rsidP="006D108A">
                  <w:pPr>
                    <w:snapToGrid w:val="0"/>
                  </w:pPr>
                  <w:r w:rsidRPr="0087562E">
                    <w:t xml:space="preserve">  </w:t>
                  </w:r>
                  <w:r>
                    <w:t>11.10.2016</w:t>
                  </w:r>
                  <w:r w:rsidRPr="0087562E">
                    <w:t xml:space="preserve"> </w:t>
                  </w:r>
                </w:p>
              </w:tc>
              <w:tc>
                <w:tcPr>
                  <w:tcW w:w="2977" w:type="dxa"/>
                  <w:shd w:val="clear" w:color="auto" w:fill="auto"/>
                  <w:vAlign w:val="center"/>
                </w:tcPr>
                <w:p w14:paraId="6EE541FC" w14:textId="77777777" w:rsidR="004A189F" w:rsidRPr="0087562E" w:rsidRDefault="004A189F" w:rsidP="006D108A">
                  <w:pPr>
                    <w:snapToGrid w:val="0"/>
                    <w:ind w:right="-114"/>
                    <w:jc w:val="both"/>
                  </w:pPr>
                  <w:r w:rsidRPr="0087562E">
                    <w:t xml:space="preserve">          </w:t>
                  </w:r>
                </w:p>
                <w:p w14:paraId="6C215116" w14:textId="77777777" w:rsidR="004A189F" w:rsidRPr="0087562E" w:rsidRDefault="004A189F" w:rsidP="006D108A">
                  <w:pPr>
                    <w:snapToGrid w:val="0"/>
                    <w:ind w:right="-114"/>
                    <w:jc w:val="both"/>
                  </w:pPr>
                  <w:r w:rsidRPr="0087562E">
                    <w:t xml:space="preserve">             </w:t>
                  </w:r>
                  <w:proofErr w:type="spellStart"/>
                  <w:r w:rsidRPr="0087562E">
                    <w:t>с.Никола</w:t>
                  </w:r>
                  <w:proofErr w:type="spellEnd"/>
                </w:p>
                <w:p w14:paraId="5530B29A" w14:textId="77777777" w:rsidR="004A189F" w:rsidRPr="0087562E" w:rsidRDefault="004A189F" w:rsidP="006D108A"/>
              </w:tc>
              <w:tc>
                <w:tcPr>
                  <w:tcW w:w="3585" w:type="dxa"/>
                  <w:shd w:val="clear" w:color="auto" w:fill="auto"/>
                  <w:vAlign w:val="center"/>
                </w:tcPr>
                <w:p w14:paraId="4840904B" w14:textId="77777777" w:rsidR="004A189F" w:rsidRPr="0087562E" w:rsidRDefault="004A189F" w:rsidP="006D108A">
                  <w:pPr>
                    <w:snapToGrid w:val="0"/>
                    <w:jc w:val="center"/>
                  </w:pPr>
                  <w:r w:rsidRPr="0087562E">
                    <w:t xml:space="preserve">№ </w:t>
                  </w:r>
                  <w:r>
                    <w:t>196</w:t>
                  </w:r>
                </w:p>
                <w:p w14:paraId="6FEC589F" w14:textId="77777777" w:rsidR="004A189F" w:rsidRPr="0087562E" w:rsidRDefault="004A189F" w:rsidP="006D108A"/>
              </w:tc>
            </w:tr>
          </w:tbl>
          <w:p w14:paraId="72E0E652" w14:textId="77777777" w:rsidR="004A189F" w:rsidRPr="0087562E" w:rsidRDefault="004A189F" w:rsidP="006D108A"/>
        </w:tc>
      </w:tr>
      <w:tr w:rsidR="004A189F" w:rsidRPr="0087562E" w14:paraId="2C136BA2" w14:textId="77777777" w:rsidTr="006D108A">
        <w:trPr>
          <w:cantSplit/>
          <w:trHeight w:val="393"/>
        </w:trPr>
        <w:tc>
          <w:tcPr>
            <w:tcW w:w="9336" w:type="dxa"/>
            <w:tcBorders>
              <w:top w:val="nil"/>
              <w:left w:val="nil"/>
              <w:bottom w:val="nil"/>
              <w:right w:val="nil"/>
            </w:tcBorders>
            <w:hideMark/>
          </w:tcPr>
          <w:p w14:paraId="0A925D56" w14:textId="77777777" w:rsidR="004A189F" w:rsidRPr="0087562E" w:rsidRDefault="004A189F" w:rsidP="006D108A">
            <w:pPr>
              <w:pStyle w:val="Iioaioo"/>
              <w:keepNext w:val="0"/>
              <w:keepLines w:val="0"/>
              <w:spacing w:before="0" w:after="0"/>
              <w:rPr>
                <w:color w:val="000000"/>
                <w:sz w:val="24"/>
                <w:szCs w:val="24"/>
              </w:rPr>
            </w:pPr>
            <w:r w:rsidRPr="0087562E">
              <w:rPr>
                <w:bCs/>
                <w:color w:val="000000"/>
                <w:sz w:val="24"/>
                <w:szCs w:val="24"/>
              </w:rPr>
              <w:t xml:space="preserve">Об утверждении Положения о порядке определения размера </w:t>
            </w:r>
            <w:r w:rsidRPr="0087562E">
              <w:rPr>
                <w:bCs/>
                <w:color w:val="000000"/>
                <w:sz w:val="24"/>
                <w:szCs w:val="24"/>
              </w:rPr>
              <w:br/>
              <w:t>арендной платы, а также порядке, условиях и сроках внесения арендной платы за использование земельных участков,</w:t>
            </w:r>
            <w:r w:rsidRPr="0087562E">
              <w:rPr>
                <w:bCs/>
                <w:color w:val="000000"/>
                <w:sz w:val="24"/>
                <w:szCs w:val="24"/>
              </w:rPr>
              <w:br/>
              <w:t xml:space="preserve"> находящихся в муниципальной собственности</w:t>
            </w:r>
            <w:r w:rsidRPr="0087562E">
              <w:rPr>
                <w:bCs/>
                <w:color w:val="000000"/>
                <w:sz w:val="24"/>
                <w:szCs w:val="24"/>
              </w:rPr>
              <w:br/>
              <w:t xml:space="preserve"> и предоставленных</w:t>
            </w:r>
            <w:r w:rsidRPr="0087562E">
              <w:rPr>
                <w:color w:val="000000"/>
                <w:sz w:val="24"/>
                <w:szCs w:val="24"/>
              </w:rPr>
              <w:t xml:space="preserve"> в аренду без торгов</w:t>
            </w:r>
          </w:p>
        </w:tc>
      </w:tr>
      <w:tr w:rsidR="004A189F" w:rsidRPr="0087562E" w14:paraId="6663AA6F" w14:textId="77777777" w:rsidTr="006D108A">
        <w:trPr>
          <w:cantSplit/>
          <w:trHeight w:val="482"/>
        </w:trPr>
        <w:tc>
          <w:tcPr>
            <w:tcW w:w="9336" w:type="dxa"/>
            <w:tcBorders>
              <w:top w:val="nil"/>
              <w:left w:val="nil"/>
              <w:bottom w:val="nil"/>
              <w:right w:val="nil"/>
            </w:tcBorders>
            <w:hideMark/>
          </w:tcPr>
          <w:p w14:paraId="0014F2F5" w14:textId="77777777" w:rsidR="004A189F" w:rsidRPr="0087562E" w:rsidRDefault="004A189F" w:rsidP="006D108A">
            <w:pPr>
              <w:pStyle w:val="a4"/>
              <w:tabs>
                <w:tab w:val="left" w:pos="708"/>
              </w:tabs>
              <w:rPr>
                <w:color w:val="000000"/>
              </w:rPr>
            </w:pPr>
            <w:r w:rsidRPr="0087562E">
              <w:rPr>
                <w:color w:val="000000"/>
              </w:rPr>
              <w:t xml:space="preserve">                                                                                                   </w:t>
            </w:r>
          </w:p>
          <w:p w14:paraId="3EB950F5" w14:textId="77777777" w:rsidR="004A189F" w:rsidRPr="0087562E" w:rsidRDefault="004A189F" w:rsidP="006D108A">
            <w:pPr>
              <w:pStyle w:val="a4"/>
              <w:tabs>
                <w:tab w:val="left" w:pos="708"/>
              </w:tabs>
              <w:rPr>
                <w:color w:val="000000"/>
              </w:rPr>
            </w:pPr>
            <w:r w:rsidRPr="0087562E">
              <w:rPr>
                <w:color w:val="000000"/>
              </w:rPr>
              <w:t xml:space="preserve">                                                                                                </w:t>
            </w:r>
          </w:p>
        </w:tc>
      </w:tr>
    </w:tbl>
    <w:p w14:paraId="188E4D3A" w14:textId="77777777" w:rsidR="004A189F" w:rsidRPr="0087562E" w:rsidRDefault="004A189F" w:rsidP="004A189F">
      <w:pPr>
        <w:widowControl w:val="0"/>
        <w:autoSpaceDE w:val="0"/>
        <w:autoSpaceDN w:val="0"/>
        <w:adjustRightInd w:val="0"/>
        <w:ind w:firstLine="720"/>
        <w:jc w:val="both"/>
      </w:pPr>
      <w:r w:rsidRPr="0087562E">
        <w:rPr>
          <w:color w:val="000000"/>
        </w:rPr>
        <w:t xml:space="preserve">В соответствии с Земельным кодексом Российской Федерации,  Федеральным </w:t>
      </w:r>
      <w:hyperlink r:id="rId5" w:history="1">
        <w:r w:rsidRPr="0087562E">
          <w:rPr>
            <w:rStyle w:val="a3"/>
            <w:color w:val="000000"/>
          </w:rPr>
          <w:t>законом</w:t>
        </w:r>
      </w:hyperlink>
      <w:r w:rsidRPr="0087562E">
        <w:rPr>
          <w:color w:val="000000"/>
        </w:rPr>
        <w:t xml:space="preserve"> от 25.10.2001 № 137-ФЗ «О введении в действие Земельного кодекса Российской Федерации», </w:t>
      </w:r>
      <w:hyperlink r:id="rId6" w:history="1">
        <w:r w:rsidRPr="0087562E">
          <w:rPr>
            <w:rStyle w:val="a3"/>
            <w:color w:val="000000"/>
          </w:rPr>
          <w:t>постановлением</w:t>
        </w:r>
      </w:hyperlink>
      <w:r w:rsidRPr="0087562E">
        <w:rPr>
          <w:color w:val="000000"/>
        </w:rPr>
        <w:t xml:space="preserve">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Никольская сельская  Ду</w:t>
      </w:r>
      <w:r w:rsidRPr="0087562E">
        <w:t>ма РЕШИЛА:</w:t>
      </w:r>
    </w:p>
    <w:p w14:paraId="263568F0" w14:textId="77777777" w:rsidR="004A189F" w:rsidRPr="0087562E" w:rsidRDefault="004A189F" w:rsidP="004A189F">
      <w:pPr>
        <w:pStyle w:val="aa"/>
      </w:pPr>
      <w:r w:rsidRPr="0087562E">
        <w:t xml:space="preserve">1. Утвердить </w:t>
      </w:r>
      <w:r w:rsidRPr="0087562E">
        <w:rPr>
          <w:bCs/>
        </w:rPr>
        <w:t>Положение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муниципальной собственности и предоставленных в аренду без торгов</w:t>
      </w:r>
      <w:r w:rsidRPr="0087562E">
        <w:t>, согласно приложению.</w:t>
      </w:r>
    </w:p>
    <w:p w14:paraId="6A0781DF" w14:textId="77777777" w:rsidR="004A189F" w:rsidRPr="0087562E" w:rsidRDefault="004A189F" w:rsidP="004A189F">
      <w:pPr>
        <w:pStyle w:val="aa"/>
      </w:pPr>
      <w:r w:rsidRPr="0087562E">
        <w:t>2. Опубликовать настоящее решение в Информационном бюллетене органов местного самоуправления Никольского сельского поселения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14:paraId="3D0E3B2D" w14:textId="77777777" w:rsidR="004A189F" w:rsidRPr="0087562E" w:rsidRDefault="004A189F" w:rsidP="004A189F">
      <w:pPr>
        <w:pStyle w:val="aa"/>
      </w:pPr>
      <w:r w:rsidRPr="0087562E">
        <w:t>4. Настоящее решение вступает в силу со дня его опубликования.</w:t>
      </w:r>
    </w:p>
    <w:p w14:paraId="66010E27" w14:textId="77777777" w:rsidR="004A189F" w:rsidRPr="0087562E" w:rsidRDefault="004A189F" w:rsidP="004A189F">
      <w:pPr>
        <w:pStyle w:val="aa"/>
        <w:rPr>
          <w:color w:val="auto"/>
        </w:rPr>
      </w:pPr>
      <w:r w:rsidRPr="0087562E">
        <w:t>5. Контроль за выполнением настоящего решения возложить на депутатскую комиссию по бюджету, финансам, экономической и инвестиционной политике.</w:t>
      </w:r>
    </w:p>
    <w:tbl>
      <w:tblPr>
        <w:tblW w:w="0" w:type="auto"/>
        <w:tblInd w:w="128" w:type="dxa"/>
        <w:tblLayout w:type="fixed"/>
        <w:tblLook w:val="04A0" w:firstRow="1" w:lastRow="0" w:firstColumn="1" w:lastColumn="0" w:noHBand="0" w:noVBand="1"/>
      </w:tblPr>
      <w:tblGrid>
        <w:gridCol w:w="5083"/>
        <w:gridCol w:w="2127"/>
        <w:gridCol w:w="2126"/>
      </w:tblGrid>
      <w:tr w:rsidR="004A189F" w:rsidRPr="0087562E" w14:paraId="0B561966" w14:textId="77777777" w:rsidTr="006D108A">
        <w:trPr>
          <w:cantSplit/>
          <w:trHeight w:val="629"/>
        </w:trPr>
        <w:tc>
          <w:tcPr>
            <w:tcW w:w="9336" w:type="dxa"/>
            <w:gridSpan w:val="3"/>
            <w:hideMark/>
          </w:tcPr>
          <w:p w14:paraId="5188E215" w14:textId="77777777" w:rsidR="004A189F" w:rsidRPr="0087562E" w:rsidRDefault="004A189F" w:rsidP="006D108A">
            <w:pPr>
              <w:rPr>
                <w:color w:val="000000"/>
              </w:rPr>
            </w:pPr>
            <w:r w:rsidRPr="0087562E">
              <w:t xml:space="preserve"> </w:t>
            </w:r>
            <w:r w:rsidRPr="0087562E">
              <w:rPr>
                <w:color w:val="000000"/>
              </w:rPr>
              <w:t xml:space="preserve">  </w:t>
            </w:r>
          </w:p>
        </w:tc>
      </w:tr>
      <w:tr w:rsidR="004A189F" w:rsidRPr="0087562E" w14:paraId="17A7327C" w14:textId="77777777" w:rsidTr="006D108A">
        <w:trPr>
          <w:trHeight w:val="533"/>
        </w:trPr>
        <w:tc>
          <w:tcPr>
            <w:tcW w:w="5083" w:type="dxa"/>
            <w:hideMark/>
          </w:tcPr>
          <w:p w14:paraId="01190266" w14:textId="77777777" w:rsidR="004A189F" w:rsidRPr="0087562E" w:rsidRDefault="004A189F" w:rsidP="006D108A">
            <w:pPr>
              <w:rPr>
                <w:color w:val="000000"/>
              </w:rPr>
            </w:pPr>
            <w:r w:rsidRPr="0087562E">
              <w:rPr>
                <w:color w:val="000000"/>
              </w:rPr>
              <w:t xml:space="preserve">Глава </w:t>
            </w:r>
            <w:r w:rsidRPr="0087562E">
              <w:rPr>
                <w:color w:val="000000"/>
              </w:rPr>
              <w:br/>
            </w:r>
            <w:r>
              <w:rPr>
                <w:color w:val="000000"/>
              </w:rPr>
              <w:t>Никольского сельского поселения</w:t>
            </w:r>
            <w:r w:rsidRPr="0087562E">
              <w:rPr>
                <w:color w:val="000000"/>
              </w:rPr>
              <w:t xml:space="preserve">    </w:t>
            </w:r>
          </w:p>
        </w:tc>
        <w:tc>
          <w:tcPr>
            <w:tcW w:w="2127" w:type="dxa"/>
          </w:tcPr>
          <w:p w14:paraId="377DBA34" w14:textId="77777777" w:rsidR="004A189F" w:rsidRPr="0087562E" w:rsidRDefault="004A189F" w:rsidP="006D108A">
            <w:pPr>
              <w:rPr>
                <w:color w:val="000000"/>
              </w:rPr>
            </w:pPr>
          </w:p>
        </w:tc>
        <w:tc>
          <w:tcPr>
            <w:tcW w:w="2126" w:type="dxa"/>
          </w:tcPr>
          <w:p w14:paraId="6D5D2ABD" w14:textId="77777777" w:rsidR="004A189F" w:rsidRPr="0087562E" w:rsidRDefault="004A189F" w:rsidP="006D108A">
            <w:pPr>
              <w:pStyle w:val="2"/>
              <w:jc w:val="right"/>
              <w:rPr>
                <w:color w:val="000000"/>
                <w:sz w:val="24"/>
                <w:szCs w:val="24"/>
              </w:rPr>
            </w:pPr>
          </w:p>
          <w:p w14:paraId="2A3D95C3" w14:textId="77777777" w:rsidR="004A189F" w:rsidRPr="0087562E" w:rsidRDefault="004A189F" w:rsidP="006D108A">
            <w:pPr>
              <w:pStyle w:val="2"/>
              <w:rPr>
                <w:color w:val="000000"/>
                <w:sz w:val="24"/>
                <w:szCs w:val="24"/>
              </w:rPr>
            </w:pPr>
            <w:proofErr w:type="spellStart"/>
            <w:r>
              <w:rPr>
                <w:color w:val="000000"/>
                <w:sz w:val="24"/>
                <w:szCs w:val="24"/>
              </w:rPr>
              <w:t>Н.П.Зверев</w:t>
            </w:r>
            <w:proofErr w:type="spellEnd"/>
            <w:r w:rsidRPr="0087562E">
              <w:rPr>
                <w:color w:val="000000"/>
                <w:sz w:val="24"/>
                <w:szCs w:val="24"/>
              </w:rPr>
              <w:t xml:space="preserve">                                   </w:t>
            </w:r>
          </w:p>
        </w:tc>
      </w:tr>
    </w:tbl>
    <w:p w14:paraId="04486DF5" w14:textId="77777777" w:rsidR="004A189F" w:rsidRDefault="004A189F" w:rsidP="004A189F">
      <w:pPr>
        <w:rPr>
          <w:color w:val="000000"/>
          <w:szCs w:val="20"/>
        </w:rPr>
      </w:pPr>
    </w:p>
    <w:p w14:paraId="69AEF83D" w14:textId="77777777" w:rsidR="004A189F" w:rsidRDefault="004A189F" w:rsidP="004A189F">
      <w:pPr>
        <w:pStyle w:val="ac"/>
      </w:pPr>
      <w:r>
        <w:t xml:space="preserve">                                                                     </w:t>
      </w:r>
    </w:p>
    <w:p w14:paraId="78762AC0" w14:textId="77777777" w:rsidR="004A189F" w:rsidRDefault="004A189F" w:rsidP="004A189F">
      <w:pPr>
        <w:pStyle w:val="ac"/>
      </w:pPr>
    </w:p>
    <w:p w14:paraId="68530BD9" w14:textId="77777777" w:rsidR="004A189F" w:rsidRDefault="004A189F" w:rsidP="004A189F">
      <w:pPr>
        <w:pStyle w:val="ac"/>
      </w:pPr>
    </w:p>
    <w:p w14:paraId="54FA66A9" w14:textId="77777777" w:rsidR="004A189F" w:rsidRDefault="004A189F" w:rsidP="004A189F">
      <w:pPr>
        <w:pStyle w:val="ac"/>
      </w:pPr>
    </w:p>
    <w:p w14:paraId="254151A4" w14:textId="77777777" w:rsidR="004A189F" w:rsidRDefault="004A189F" w:rsidP="004A189F">
      <w:pPr>
        <w:pStyle w:val="ac"/>
      </w:pPr>
    </w:p>
    <w:p w14:paraId="55E5B7CD" w14:textId="77777777" w:rsidR="004A189F" w:rsidRDefault="004A189F" w:rsidP="004A189F">
      <w:pPr>
        <w:pStyle w:val="ac"/>
      </w:pPr>
    </w:p>
    <w:p w14:paraId="68C9084A" w14:textId="77777777" w:rsidR="004A189F" w:rsidRDefault="004A189F" w:rsidP="004A189F">
      <w:pPr>
        <w:pStyle w:val="ac"/>
      </w:pPr>
    </w:p>
    <w:p w14:paraId="23CE89A6" w14:textId="77777777" w:rsidR="00CE3920" w:rsidRDefault="00CE3920" w:rsidP="00CE3920">
      <w:pPr>
        <w:pStyle w:val="a6"/>
      </w:pPr>
    </w:p>
    <w:p w14:paraId="45837C5F" w14:textId="77777777" w:rsidR="00CE3920" w:rsidRDefault="00CE3920" w:rsidP="00CE3920">
      <w:pPr>
        <w:pStyle w:val="a6"/>
      </w:pPr>
    </w:p>
    <w:p w14:paraId="604724E6" w14:textId="77777777" w:rsidR="00CE3920" w:rsidRDefault="00CE3920" w:rsidP="00CE3920">
      <w:pPr>
        <w:pStyle w:val="a6"/>
      </w:pPr>
    </w:p>
    <w:p w14:paraId="245F63F9" w14:textId="77777777" w:rsidR="00CE3920" w:rsidRDefault="00CE3920" w:rsidP="00CE3920">
      <w:pPr>
        <w:pStyle w:val="a6"/>
      </w:pPr>
    </w:p>
    <w:p w14:paraId="7A8B07D1" w14:textId="77777777" w:rsidR="00CE3920" w:rsidRDefault="00CE3920" w:rsidP="00CE3920">
      <w:pPr>
        <w:pStyle w:val="a6"/>
        <w:ind w:left="3540" w:firstLine="708"/>
        <w:jc w:val="right"/>
        <w:rPr>
          <w:b w:val="0"/>
          <w:bCs w:val="0"/>
        </w:rPr>
      </w:pPr>
      <w:r>
        <w:t xml:space="preserve"> </w:t>
      </w:r>
      <w:r>
        <w:rPr>
          <w:b w:val="0"/>
          <w:bCs w:val="0"/>
        </w:rPr>
        <w:t>Приложение</w:t>
      </w:r>
    </w:p>
    <w:p w14:paraId="42B7DE41" w14:textId="77777777" w:rsidR="00CE3920" w:rsidRDefault="00CE3920" w:rsidP="00CE3920">
      <w:pPr>
        <w:pStyle w:val="a6"/>
        <w:jc w:val="right"/>
        <w:rPr>
          <w:b w:val="0"/>
          <w:bCs w:val="0"/>
        </w:rPr>
      </w:pPr>
      <w:r>
        <w:rPr>
          <w:b w:val="0"/>
          <w:bCs w:val="0"/>
        </w:rPr>
        <w:t xml:space="preserve">                                                                     </w:t>
      </w:r>
    </w:p>
    <w:p w14:paraId="22D62ADF" w14:textId="77777777" w:rsidR="00CE3920" w:rsidRDefault="00CE3920" w:rsidP="00CE3920">
      <w:pPr>
        <w:pStyle w:val="a6"/>
        <w:ind w:left="708"/>
        <w:jc w:val="right"/>
        <w:rPr>
          <w:b w:val="0"/>
          <w:bCs w:val="0"/>
        </w:rPr>
      </w:pPr>
      <w:r>
        <w:rPr>
          <w:b w:val="0"/>
          <w:bCs w:val="0"/>
        </w:rPr>
        <w:t xml:space="preserve">                                                                    УТВЕРЖДЕНО</w:t>
      </w:r>
      <w:r>
        <w:rPr>
          <w:b w:val="0"/>
          <w:bCs w:val="0"/>
        </w:rPr>
        <w:br/>
        <w:t xml:space="preserve">                                                                             решением Никольской   </w:t>
      </w:r>
    </w:p>
    <w:p w14:paraId="0D377CE4" w14:textId="77777777" w:rsidR="00CE3920" w:rsidRDefault="00CE3920" w:rsidP="00CE3920">
      <w:pPr>
        <w:pStyle w:val="a6"/>
        <w:ind w:left="708"/>
        <w:jc w:val="right"/>
        <w:rPr>
          <w:b w:val="0"/>
          <w:bCs w:val="0"/>
        </w:rPr>
      </w:pPr>
      <w:r>
        <w:rPr>
          <w:b w:val="0"/>
          <w:bCs w:val="0"/>
        </w:rPr>
        <w:t xml:space="preserve">                                                                         сельской  Думы  </w:t>
      </w:r>
    </w:p>
    <w:p w14:paraId="24BEDC12" w14:textId="77777777" w:rsidR="00CE3920" w:rsidRDefault="00CE3920" w:rsidP="00CE3920">
      <w:pPr>
        <w:pStyle w:val="a6"/>
        <w:ind w:left="708"/>
        <w:jc w:val="right"/>
        <w:rPr>
          <w:b w:val="0"/>
          <w:bCs w:val="0"/>
        </w:rPr>
      </w:pPr>
      <w:r>
        <w:rPr>
          <w:b w:val="0"/>
          <w:bCs w:val="0"/>
        </w:rPr>
        <w:t>от 11.10.2016 № 196</w:t>
      </w:r>
    </w:p>
    <w:p w14:paraId="490D5C94" w14:textId="77777777" w:rsidR="00584235" w:rsidRDefault="00584235" w:rsidP="00CE3920">
      <w:pPr>
        <w:pStyle w:val="a6"/>
        <w:ind w:left="708"/>
        <w:jc w:val="right"/>
        <w:rPr>
          <w:b w:val="0"/>
          <w:bCs w:val="0"/>
        </w:rPr>
      </w:pPr>
      <w:r>
        <w:rPr>
          <w:b w:val="0"/>
          <w:bCs w:val="0"/>
        </w:rPr>
        <w:t>(ред. от 22.01.2018 № 32)</w:t>
      </w:r>
    </w:p>
    <w:p w14:paraId="20A582E4" w14:textId="77777777" w:rsidR="00CE3920" w:rsidRDefault="00CE3920" w:rsidP="00CE3920">
      <w:pPr>
        <w:pStyle w:val="a6"/>
      </w:pPr>
    </w:p>
    <w:p w14:paraId="089B389A" w14:textId="77777777" w:rsidR="00CE3920" w:rsidRDefault="00CE3920" w:rsidP="00CE3920">
      <w:pPr>
        <w:pStyle w:val="a6"/>
      </w:pPr>
    </w:p>
    <w:p w14:paraId="45D72245" w14:textId="77777777" w:rsidR="00CE3920" w:rsidRDefault="00CE3920" w:rsidP="00CE3920">
      <w:pPr>
        <w:pStyle w:val="a6"/>
      </w:pPr>
      <w:r>
        <w:t>ПОЛОЖЕНИЕ</w:t>
      </w:r>
    </w:p>
    <w:p w14:paraId="694A7EFD" w14:textId="77777777" w:rsidR="00CE3920" w:rsidRDefault="00CE3920" w:rsidP="00CE3920">
      <w:pPr>
        <w:widowControl w:val="0"/>
        <w:autoSpaceDE w:val="0"/>
        <w:autoSpaceDN w:val="0"/>
        <w:adjustRightInd w:val="0"/>
        <w:jc w:val="center"/>
        <w:rPr>
          <w:b/>
          <w:bCs/>
        </w:rPr>
      </w:pPr>
      <w:r>
        <w:rPr>
          <w:b/>
          <w:bCs/>
        </w:rPr>
        <w:t>О ПОРЯДКЕ ОПРЕДЕЛЕНИЯ РАЗМЕРА АРЕНДНОЙ ПЛАТЫ,</w:t>
      </w:r>
    </w:p>
    <w:p w14:paraId="69F6AC83" w14:textId="77777777" w:rsidR="00CE3920" w:rsidRDefault="00CE3920" w:rsidP="00CE3920">
      <w:pPr>
        <w:pStyle w:val="a8"/>
      </w:pPr>
      <w:r>
        <w:t>А ТАКЖЕ ПОРЯДКЕ, УСЛОВИЯХ И СРОКАХ ВНЕСЕНИЯ АРЕНДНОЙ</w:t>
      </w:r>
      <w:r>
        <w:br/>
        <w:t xml:space="preserve"> ПЛАТЫ ЗА ИСПОЛЬЗОВАНИЕ ЗЕМЕЛЬНЫХ УЧАСТКОВ,</w:t>
      </w:r>
    </w:p>
    <w:p w14:paraId="3745206A" w14:textId="77777777" w:rsidR="00CE3920" w:rsidRDefault="00CE3920" w:rsidP="00CE3920">
      <w:pPr>
        <w:widowControl w:val="0"/>
        <w:autoSpaceDE w:val="0"/>
        <w:autoSpaceDN w:val="0"/>
        <w:adjustRightInd w:val="0"/>
        <w:jc w:val="center"/>
        <w:rPr>
          <w:b/>
          <w:bCs/>
        </w:rPr>
      </w:pPr>
      <w:r>
        <w:rPr>
          <w:b/>
          <w:bCs/>
        </w:rPr>
        <w:t xml:space="preserve">НАХОДЯЩИХСЯ В МУНИЦИПАЛЬНОЙ СОБСТВЕННОСТИ </w:t>
      </w:r>
      <w:r>
        <w:rPr>
          <w:b/>
          <w:bCs/>
        </w:rPr>
        <w:br/>
        <w:t>И ПРЕДОСТАВЛЕННЫХ В АРЕНДУ БЕЗ ТОРГОВ</w:t>
      </w:r>
    </w:p>
    <w:p w14:paraId="71F961E4" w14:textId="77777777" w:rsidR="00CE3920" w:rsidRDefault="00CE3920" w:rsidP="00CE3920">
      <w:pPr>
        <w:widowControl w:val="0"/>
        <w:autoSpaceDE w:val="0"/>
        <w:autoSpaceDN w:val="0"/>
        <w:adjustRightInd w:val="0"/>
        <w:jc w:val="center"/>
        <w:rPr>
          <w:b/>
          <w:bCs/>
        </w:rPr>
      </w:pPr>
    </w:p>
    <w:p w14:paraId="072D4A70" w14:textId="77777777" w:rsidR="00CE3920" w:rsidRDefault="00CE3920" w:rsidP="00CE3920">
      <w:pPr>
        <w:widowControl w:val="0"/>
        <w:autoSpaceDE w:val="0"/>
        <w:autoSpaceDN w:val="0"/>
        <w:adjustRightInd w:val="0"/>
        <w:jc w:val="center"/>
      </w:pPr>
    </w:p>
    <w:p w14:paraId="6F8D5FA9" w14:textId="77777777" w:rsidR="00CE3920" w:rsidRDefault="00CE3920" w:rsidP="00CE3920">
      <w:pPr>
        <w:widowControl w:val="0"/>
        <w:autoSpaceDE w:val="0"/>
        <w:autoSpaceDN w:val="0"/>
        <w:adjustRightInd w:val="0"/>
        <w:spacing w:line="360" w:lineRule="auto"/>
        <w:ind w:firstLine="540"/>
        <w:jc w:val="both"/>
      </w:pPr>
      <w:bookmarkStart w:id="0" w:name="Par0"/>
      <w:bookmarkEnd w:id="0"/>
      <w:r>
        <w:t>1. Положение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муниципальной собственности и предоставленных в аренду без торгов (далее - Положение), в соответствии с пунктом 3 статьи 39.7 Земельного кодекса Российской Федерации определяет порядок, условия и сроки внесения арендной платы за использование земельных участков, находящихся в муниципальной собственности и предоставленных в аренду без торгов в случаях, установленных пунктом 2 статьи 39.6 Земельного кодекса Российской Федерации.</w:t>
      </w:r>
    </w:p>
    <w:p w14:paraId="1D9BC058" w14:textId="77777777" w:rsidR="00CE3920" w:rsidRDefault="00CE3920" w:rsidP="00CE3920">
      <w:pPr>
        <w:widowControl w:val="0"/>
        <w:autoSpaceDE w:val="0"/>
        <w:autoSpaceDN w:val="0"/>
        <w:adjustRightInd w:val="0"/>
        <w:spacing w:line="360" w:lineRule="auto"/>
        <w:ind w:firstLine="540"/>
        <w:jc w:val="both"/>
      </w:pPr>
      <w:r>
        <w:t>В соответствии с настоящим Положением установить:</w:t>
      </w:r>
    </w:p>
    <w:p w14:paraId="7B2EC3CF" w14:textId="77777777" w:rsidR="00CE3920" w:rsidRDefault="00CE3920" w:rsidP="00CE3920">
      <w:pPr>
        <w:widowControl w:val="0"/>
        <w:autoSpaceDE w:val="0"/>
        <w:autoSpaceDN w:val="0"/>
        <w:adjustRightInd w:val="0"/>
        <w:spacing w:line="360" w:lineRule="auto"/>
        <w:ind w:firstLine="540"/>
        <w:jc w:val="both"/>
      </w:pPr>
      <w:bookmarkStart w:id="1" w:name="Par2"/>
      <w:bookmarkEnd w:id="1"/>
      <w:r>
        <w:t>2. Юридическим лицам, переоформившим в соответствии с федеральным законодательством право постоянного (бессрочного) пользования земельными участками на право аренды земельных участков, годовой размер арендной платы:</w:t>
      </w:r>
    </w:p>
    <w:p w14:paraId="4C1AE637" w14:textId="77777777" w:rsidR="00CE3920" w:rsidRDefault="00CE3920" w:rsidP="00CE3920">
      <w:pPr>
        <w:widowControl w:val="0"/>
        <w:autoSpaceDE w:val="0"/>
        <w:autoSpaceDN w:val="0"/>
        <w:adjustRightInd w:val="0"/>
        <w:spacing w:line="360" w:lineRule="auto"/>
        <w:ind w:firstLine="540"/>
        <w:jc w:val="both"/>
      </w:pPr>
      <w:r>
        <w:t>2.1. Три десятых процента кадастровой стоимости для земельных участков из земель сельскохозяйственного назначения.</w:t>
      </w:r>
    </w:p>
    <w:p w14:paraId="3EFEBC4C" w14:textId="77777777" w:rsidR="00CE3920" w:rsidRDefault="00CE3920" w:rsidP="00CE3920">
      <w:pPr>
        <w:widowControl w:val="0"/>
        <w:autoSpaceDE w:val="0"/>
        <w:autoSpaceDN w:val="0"/>
        <w:adjustRightInd w:val="0"/>
        <w:spacing w:line="360" w:lineRule="auto"/>
        <w:ind w:firstLine="540"/>
        <w:jc w:val="both"/>
      </w:pPr>
      <w:r>
        <w:t>2.2. Полтора процента кадастровой стоимости для земельных участков, изъятых из оборота или ограниченных в обороте.</w:t>
      </w:r>
    </w:p>
    <w:p w14:paraId="4D8A942A" w14:textId="77777777" w:rsidR="00CE3920" w:rsidRDefault="00CE3920" w:rsidP="00CE3920">
      <w:pPr>
        <w:widowControl w:val="0"/>
        <w:autoSpaceDE w:val="0"/>
        <w:autoSpaceDN w:val="0"/>
        <w:adjustRightInd w:val="0"/>
        <w:spacing w:line="360" w:lineRule="auto"/>
        <w:ind w:firstLine="540"/>
        <w:jc w:val="both"/>
      </w:pPr>
      <w:r>
        <w:t>2.3. Для прочих земельных участков в соответствии с настоящим Положением, но не выше двух процентов кадастровой стоимости.</w:t>
      </w:r>
    </w:p>
    <w:p w14:paraId="5862DFF4" w14:textId="77777777" w:rsidR="00CE3920" w:rsidRDefault="00CE3920" w:rsidP="00CE3920">
      <w:pPr>
        <w:widowControl w:val="0"/>
        <w:autoSpaceDE w:val="0"/>
        <w:autoSpaceDN w:val="0"/>
        <w:adjustRightInd w:val="0"/>
        <w:spacing w:line="360" w:lineRule="auto"/>
        <w:ind w:firstLine="540"/>
        <w:jc w:val="both"/>
      </w:pPr>
      <w:bookmarkStart w:id="2" w:name="Par6"/>
      <w:bookmarkEnd w:id="2"/>
      <w:r>
        <w:t xml:space="preserve">3. Годовой размер арендной платы за земельный участок, предоставленный лицу в соответствии с </w:t>
      </w:r>
      <w:hyperlink r:id="rId7" w:history="1">
        <w:r>
          <w:rPr>
            <w:rStyle w:val="a3"/>
          </w:rPr>
          <w:t>пунктом 15 статьи 3</w:t>
        </w:r>
      </w:hyperlink>
      <w:r>
        <w:t xml:space="preserve"> Федерального закона от 25.10.2001 N 137-ФЗ "О введении в действие Земельного кодекса Российской Федерации" или лицу, к которому перешли права и обязанности по договору аренды такого земельного участка:</w:t>
      </w:r>
    </w:p>
    <w:p w14:paraId="64368588" w14:textId="77777777" w:rsidR="00CE3920" w:rsidRDefault="00CE3920" w:rsidP="00CE3920">
      <w:pPr>
        <w:widowControl w:val="0"/>
        <w:autoSpaceDE w:val="0"/>
        <w:autoSpaceDN w:val="0"/>
        <w:adjustRightInd w:val="0"/>
        <w:spacing w:line="360" w:lineRule="auto"/>
        <w:ind w:firstLine="540"/>
        <w:jc w:val="both"/>
      </w:pPr>
      <w:r>
        <w:lastRenderedPageBreak/>
        <w:t>3.1. В размере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14:paraId="1AAD8FD8" w14:textId="77777777" w:rsidR="00CE3920" w:rsidRDefault="00CE3920" w:rsidP="00CE3920">
      <w:pPr>
        <w:widowControl w:val="0"/>
        <w:autoSpaceDE w:val="0"/>
        <w:autoSpaceDN w:val="0"/>
        <w:adjustRightInd w:val="0"/>
        <w:spacing w:line="360" w:lineRule="auto"/>
        <w:ind w:firstLine="540"/>
        <w:jc w:val="both"/>
      </w:pPr>
      <w:r>
        <w:t>3.2. 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14:paraId="0F74185B" w14:textId="77777777" w:rsidR="00CE3920" w:rsidRDefault="00CE3920" w:rsidP="00CE3920">
      <w:pPr>
        <w:widowControl w:val="0"/>
        <w:autoSpaceDE w:val="0"/>
        <w:autoSpaceDN w:val="0"/>
        <w:adjustRightInd w:val="0"/>
        <w:spacing w:line="360" w:lineRule="auto"/>
        <w:ind w:firstLine="539"/>
        <w:jc w:val="both"/>
      </w:pPr>
      <w:r>
        <w:t>4.</w:t>
      </w:r>
      <w:r>
        <w:rPr>
          <w:sz w:val="28"/>
          <w:szCs w:val="28"/>
        </w:rPr>
        <w:t xml:space="preserve"> </w:t>
      </w:r>
      <w:r>
        <w:t xml:space="preserve">Годовой размер арендной платы за земельные участки, предоставленные для размещения объектов, предусмотренных </w:t>
      </w:r>
      <w:hyperlink r:id="rId8" w:history="1">
        <w:r>
          <w:rPr>
            <w:rStyle w:val="a3"/>
          </w:rPr>
          <w:t>подпунктом 2 статьи 49</w:t>
        </w:r>
      </w:hyperlink>
      <w:r>
        <w:t xml:space="preserve"> Земельного Кодекса Российской Федерации, а также для проведения работ, связанных с пользованием недрами, не выше размера арендной платы, рассчитанного для соответствующих целей в отношении земельных участков, находящихся в федеральной собственности.</w:t>
      </w:r>
    </w:p>
    <w:p w14:paraId="73D70816" w14:textId="77777777" w:rsidR="00CE3920" w:rsidRDefault="00CE3920" w:rsidP="00CE3920">
      <w:pPr>
        <w:widowControl w:val="0"/>
        <w:autoSpaceDE w:val="0"/>
        <w:autoSpaceDN w:val="0"/>
        <w:adjustRightInd w:val="0"/>
        <w:spacing w:line="360" w:lineRule="auto"/>
        <w:ind w:firstLine="539"/>
        <w:jc w:val="both"/>
      </w:pPr>
      <w:r>
        <w:t>5.</w:t>
      </w:r>
      <w:r>
        <w:rPr>
          <w:sz w:val="28"/>
          <w:szCs w:val="28"/>
        </w:rPr>
        <w:t> </w:t>
      </w:r>
      <w:r>
        <w:t xml:space="preserve">Годовой размер арендной платы за земельные участки, предоставленные в соответствии с </w:t>
      </w:r>
      <w:hyperlink r:id="rId9" w:history="1">
        <w:r>
          <w:rPr>
            <w:rStyle w:val="a3"/>
          </w:rPr>
          <w:t xml:space="preserve">пунктом 5.1 статьи </w:t>
        </w:r>
      </w:hyperlink>
      <w:r>
        <w:t xml:space="preserve">10 Федерального закона от 24.07.2002 № 101-ФЗ «Об обороте земель сельскохозяйственного назначения» в размере 0,3 процента от кадастровой стоимости земельного участка. </w:t>
      </w:r>
    </w:p>
    <w:p w14:paraId="1B5E3A91" w14:textId="77777777" w:rsidR="00CE3920" w:rsidRDefault="00CE3920" w:rsidP="00CE3920">
      <w:pPr>
        <w:widowControl w:val="0"/>
        <w:autoSpaceDE w:val="0"/>
        <w:autoSpaceDN w:val="0"/>
        <w:adjustRightInd w:val="0"/>
        <w:spacing w:line="360" w:lineRule="auto"/>
        <w:ind w:firstLine="540"/>
        <w:jc w:val="both"/>
      </w:pPr>
      <w:bookmarkStart w:id="3" w:name="Par9"/>
      <w:bookmarkEnd w:id="3"/>
      <w:r>
        <w:t xml:space="preserve">6. Годовой размер арендной платы за земельные участки, указанные в </w:t>
      </w:r>
      <w:hyperlink r:id="rId10" w:anchor="Par0" w:history="1">
        <w:r>
          <w:rPr>
            <w:rStyle w:val="a3"/>
          </w:rPr>
          <w:t>пункте 1</w:t>
        </w:r>
      </w:hyperlink>
      <w:r>
        <w:t xml:space="preserve"> настоящего Положения, за исключением земельных участков, предусмотренных </w:t>
      </w:r>
      <w:hyperlink r:id="rId11" w:anchor="Par2" w:history="1">
        <w:r>
          <w:rPr>
            <w:rStyle w:val="a3"/>
          </w:rPr>
          <w:t>пунктами 2</w:t>
        </w:r>
      </w:hyperlink>
      <w:r>
        <w:t xml:space="preserve">, </w:t>
      </w:r>
      <w:hyperlink r:id="rId12" w:anchor="Par6" w:history="1">
        <w:r>
          <w:rPr>
            <w:rStyle w:val="a3"/>
          </w:rPr>
          <w:t>3</w:t>
        </w:r>
      </w:hyperlink>
      <w:r>
        <w:t>, 4 и 5 настоящего Положения, равным размеру земельного налога в отношении:</w:t>
      </w:r>
    </w:p>
    <w:p w14:paraId="08F988D9" w14:textId="77777777" w:rsidR="00CE3920" w:rsidRDefault="00CE3920" w:rsidP="00CE3920">
      <w:pPr>
        <w:widowControl w:val="0"/>
        <w:autoSpaceDE w:val="0"/>
        <w:autoSpaceDN w:val="0"/>
        <w:adjustRightInd w:val="0"/>
        <w:spacing w:line="360" w:lineRule="auto"/>
        <w:ind w:firstLine="540"/>
        <w:jc w:val="both"/>
      </w:pPr>
      <w:r>
        <w:t>6.1. Земельных участков, предоставленных из состава земель сельскохозяйственного назначения.</w:t>
      </w:r>
    </w:p>
    <w:p w14:paraId="68039AD6" w14:textId="77777777" w:rsidR="00CE3920" w:rsidRDefault="00CE3920" w:rsidP="00CE3920">
      <w:pPr>
        <w:widowControl w:val="0"/>
        <w:autoSpaceDE w:val="0"/>
        <w:autoSpaceDN w:val="0"/>
        <w:adjustRightInd w:val="0"/>
        <w:spacing w:line="360" w:lineRule="auto"/>
        <w:ind w:firstLine="540"/>
        <w:jc w:val="both"/>
      </w:pPr>
      <w:r>
        <w:t>6.2. Земельных участков, предоставленных гражданам для целей садоводства, огородничества или животноводства, а также дачного хозяйства.</w:t>
      </w:r>
    </w:p>
    <w:p w14:paraId="6D57F1CF" w14:textId="77777777" w:rsidR="00CE3920" w:rsidRDefault="00CE3920" w:rsidP="00CE3920">
      <w:pPr>
        <w:widowControl w:val="0"/>
        <w:autoSpaceDE w:val="0"/>
        <w:autoSpaceDN w:val="0"/>
        <w:adjustRightInd w:val="0"/>
        <w:spacing w:line="360" w:lineRule="auto"/>
        <w:ind w:firstLine="540"/>
        <w:jc w:val="both"/>
      </w:pPr>
      <w:r>
        <w:t>6.3. Земельных участков, предоставленных для размещения объектов инженерной инфраструктуры.</w:t>
      </w:r>
    </w:p>
    <w:p w14:paraId="61E48BE2" w14:textId="77777777" w:rsidR="00CE3920" w:rsidRDefault="00CE3920" w:rsidP="00CE3920">
      <w:pPr>
        <w:widowControl w:val="0"/>
        <w:autoSpaceDE w:val="0"/>
        <w:autoSpaceDN w:val="0"/>
        <w:adjustRightInd w:val="0"/>
        <w:spacing w:line="360" w:lineRule="auto"/>
        <w:ind w:firstLine="540"/>
        <w:jc w:val="both"/>
      </w:pPr>
      <w:r>
        <w:t>6.4. Земельных участков, предоставленных для размещения объектов государственной и муниципальной собственности, предназначенных для оказания жилищно-коммунальных услуг населению.</w:t>
      </w:r>
    </w:p>
    <w:p w14:paraId="17D73658" w14:textId="77777777" w:rsidR="00CE3920" w:rsidRDefault="00CE3920" w:rsidP="00CE3920">
      <w:pPr>
        <w:widowControl w:val="0"/>
        <w:autoSpaceDE w:val="0"/>
        <w:autoSpaceDN w:val="0"/>
        <w:adjustRightInd w:val="0"/>
        <w:spacing w:line="360" w:lineRule="auto"/>
        <w:ind w:firstLine="540"/>
        <w:jc w:val="both"/>
      </w:pPr>
      <w:r>
        <w:t>6.5. Земельных участков, предоставленных государственным и муниципальным предприятиям, финансируемым или получающим дотации из бюджетов, использующим земельные участки по основному профилю деятельности.</w:t>
      </w:r>
    </w:p>
    <w:p w14:paraId="364C8E42" w14:textId="77777777" w:rsidR="00CE3920" w:rsidRDefault="00CE3920" w:rsidP="00CE3920">
      <w:pPr>
        <w:widowControl w:val="0"/>
        <w:autoSpaceDE w:val="0"/>
        <w:autoSpaceDN w:val="0"/>
        <w:adjustRightInd w:val="0"/>
        <w:spacing w:line="360" w:lineRule="auto"/>
        <w:ind w:firstLine="540"/>
        <w:jc w:val="both"/>
      </w:pPr>
      <w:r>
        <w:t>6.6. Земельных участков, предоставленных для размещения и эксплуатации жилых домов всех форм собственности, за исключением индивидуальных жилых домов.</w:t>
      </w:r>
    </w:p>
    <w:p w14:paraId="31FA4DF9" w14:textId="77777777" w:rsidR="00CE3920" w:rsidRDefault="00CE3920" w:rsidP="00CE3920">
      <w:pPr>
        <w:widowControl w:val="0"/>
        <w:autoSpaceDE w:val="0"/>
        <w:autoSpaceDN w:val="0"/>
        <w:adjustRightInd w:val="0"/>
        <w:spacing w:line="360" w:lineRule="auto"/>
        <w:ind w:firstLine="540"/>
        <w:jc w:val="both"/>
      </w:pPr>
      <w:r>
        <w:t xml:space="preserve">6.7. Земельных участков, предоставленных для размещения детских </w:t>
      </w:r>
      <w:r>
        <w:lastRenderedPageBreak/>
        <w:t>оздоровительных лагерей.</w:t>
      </w:r>
    </w:p>
    <w:p w14:paraId="6A8E14AF" w14:textId="77777777" w:rsidR="00CE3920" w:rsidRDefault="00CE3920" w:rsidP="00CE3920">
      <w:pPr>
        <w:widowControl w:val="0"/>
        <w:autoSpaceDE w:val="0"/>
        <w:autoSpaceDN w:val="0"/>
        <w:adjustRightInd w:val="0"/>
        <w:spacing w:line="360" w:lineRule="auto"/>
        <w:ind w:firstLine="540"/>
        <w:jc w:val="both"/>
      </w:pPr>
      <w:r>
        <w:t>6.8. Земельных участков, предоставленных для размещения объектов физкультуры и спорта.</w:t>
      </w:r>
    </w:p>
    <w:p w14:paraId="67BC657F" w14:textId="77777777" w:rsidR="00CE3920" w:rsidRDefault="00CE3920" w:rsidP="00CE3920">
      <w:pPr>
        <w:widowControl w:val="0"/>
        <w:autoSpaceDE w:val="0"/>
        <w:autoSpaceDN w:val="0"/>
        <w:adjustRightInd w:val="0"/>
        <w:spacing w:line="360" w:lineRule="auto"/>
        <w:ind w:firstLine="540"/>
        <w:jc w:val="both"/>
      </w:pPr>
      <w:r>
        <w:t xml:space="preserve">6.9. Земельных участков, предоставленных лицам, которые в соответствии с Земельным </w:t>
      </w:r>
      <w:hyperlink r:id="rId13" w:history="1">
        <w:r>
          <w:rPr>
            <w:rStyle w:val="a3"/>
          </w:rPr>
          <w:t>кодексом</w:t>
        </w:r>
      </w:hyperlink>
      <w:r>
        <w:t xml:space="preserve"> Российской Федерации имеют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14:paraId="418EB6DE" w14:textId="77777777" w:rsidR="00CE3920" w:rsidRDefault="00CE3920" w:rsidP="00CE3920">
      <w:pPr>
        <w:widowControl w:val="0"/>
        <w:autoSpaceDE w:val="0"/>
        <w:autoSpaceDN w:val="0"/>
        <w:adjustRightInd w:val="0"/>
        <w:spacing w:line="360" w:lineRule="auto"/>
        <w:ind w:firstLine="540"/>
        <w:jc w:val="both"/>
      </w:pPr>
      <w:r>
        <w:t>6.10. Земельных участков, предоставленных лицам, с которыми заключен договор о развитии застроенной территории, если земельные участки образованы в границах застроенной территории, подлежащей развитию, и предоставлены указанным лицам.</w:t>
      </w:r>
    </w:p>
    <w:p w14:paraId="1B0A348C" w14:textId="77777777" w:rsidR="00CE3920" w:rsidRDefault="00CE3920" w:rsidP="00CE3920">
      <w:pPr>
        <w:widowControl w:val="0"/>
        <w:autoSpaceDE w:val="0"/>
        <w:autoSpaceDN w:val="0"/>
        <w:adjustRightInd w:val="0"/>
        <w:spacing w:line="360" w:lineRule="auto"/>
        <w:ind w:firstLine="540"/>
        <w:jc w:val="both"/>
      </w:pPr>
      <w:r>
        <w:t>6.11. Земельных участков, предоставленных лицам,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718EA6CA" w14:textId="77777777" w:rsidR="00CE3920" w:rsidRDefault="00CE3920" w:rsidP="00CE3920">
      <w:pPr>
        <w:widowControl w:val="0"/>
        <w:autoSpaceDE w:val="0"/>
        <w:autoSpaceDN w:val="0"/>
        <w:adjustRightInd w:val="0"/>
        <w:spacing w:line="360" w:lineRule="auto"/>
        <w:ind w:firstLine="540"/>
        <w:jc w:val="both"/>
      </w:pPr>
      <w:r>
        <w:t>6.12. Земельных участков, предоставленных гражданам, имеющим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14:paraId="08A17B9D" w14:textId="77777777" w:rsidR="00CE3920" w:rsidRDefault="00CE3920" w:rsidP="00CE3920">
      <w:pPr>
        <w:widowControl w:val="0"/>
        <w:autoSpaceDE w:val="0"/>
        <w:autoSpaceDN w:val="0"/>
        <w:adjustRightInd w:val="0"/>
        <w:spacing w:line="360" w:lineRule="auto"/>
        <w:ind w:firstLine="540"/>
        <w:jc w:val="both"/>
      </w:pPr>
      <w:r>
        <w:t>6.13. Земельных участков, предоставленных лицам, которым находящиеся на неделимом земельном участке здания, сооружения, помещения в них принадлежат на праве оперативного управления.</w:t>
      </w:r>
    </w:p>
    <w:p w14:paraId="360FDCA0" w14:textId="77777777" w:rsidR="00CE3920" w:rsidRDefault="00CE3920" w:rsidP="00CE3920">
      <w:pPr>
        <w:widowControl w:val="0"/>
        <w:autoSpaceDE w:val="0"/>
        <w:autoSpaceDN w:val="0"/>
        <w:adjustRightInd w:val="0"/>
        <w:spacing w:line="360" w:lineRule="auto"/>
        <w:ind w:firstLine="540"/>
        <w:jc w:val="both"/>
      </w:pPr>
      <w:r>
        <w:t xml:space="preserve">6.14. Земельных участков, предоставленных 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таким юридическим лицам в соответствии с договором об освоении территории в целях </w:t>
      </w:r>
      <w:r>
        <w:lastRenderedPageBreak/>
        <w:t>строительства жилья экономического класса или договором о комплексном освоении территории в целях строительства жилья экономического класса.</w:t>
      </w:r>
    </w:p>
    <w:p w14:paraId="198FAE82" w14:textId="77777777" w:rsidR="00CE3920" w:rsidRDefault="00CE3920" w:rsidP="00CE3920">
      <w:pPr>
        <w:widowControl w:val="0"/>
        <w:autoSpaceDE w:val="0"/>
        <w:autoSpaceDN w:val="0"/>
        <w:adjustRightInd w:val="0"/>
        <w:spacing w:line="360" w:lineRule="auto"/>
        <w:ind w:firstLine="540"/>
        <w:jc w:val="both"/>
      </w:pPr>
      <w:r>
        <w:t>6.15. Земельных участков, предоставленных юридическим лицам,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14:paraId="38267689" w14:textId="77777777" w:rsidR="00CE3920" w:rsidRDefault="00CE3920" w:rsidP="00CE3920">
      <w:pPr>
        <w:widowControl w:val="0"/>
        <w:autoSpaceDE w:val="0"/>
        <w:autoSpaceDN w:val="0"/>
        <w:adjustRightInd w:val="0"/>
        <w:spacing w:line="360" w:lineRule="auto"/>
        <w:ind w:firstLine="540"/>
        <w:jc w:val="both"/>
      </w:pPr>
      <w:r>
        <w:t>7. Годовой размер арендной платы за земельные участки, используемые предприятиями, организациями, учреждениями, гражданами, освобожденными от уплаты земельного налога в соответствии с действующим законодательством, за исключением земельных участков, используемых указанными лицами для целей строительства, предпринимательской деятельности, и земельных участков из земель общего пользования, равным 0,01 процента от кадастровой стоимости.</w:t>
      </w:r>
    </w:p>
    <w:p w14:paraId="369E4049" w14:textId="77777777" w:rsidR="00CE3920" w:rsidRDefault="00CE3920" w:rsidP="00CE3920">
      <w:pPr>
        <w:widowControl w:val="0"/>
        <w:autoSpaceDE w:val="0"/>
        <w:autoSpaceDN w:val="0"/>
        <w:adjustRightInd w:val="0"/>
        <w:spacing w:line="360" w:lineRule="auto"/>
        <w:ind w:firstLine="540"/>
        <w:jc w:val="both"/>
      </w:pPr>
      <w:bookmarkStart w:id="4" w:name="Par20"/>
      <w:bookmarkEnd w:id="4"/>
      <w:r>
        <w:t xml:space="preserve">8. Годовой размер арендной платы за земельные участки, указанные в </w:t>
      </w:r>
      <w:hyperlink r:id="rId14" w:anchor="Par0" w:history="1">
        <w:r>
          <w:rPr>
            <w:rStyle w:val="a3"/>
          </w:rPr>
          <w:t>пункте 1</w:t>
        </w:r>
      </w:hyperlink>
      <w:r>
        <w:t xml:space="preserve"> настоящего Положения, за исключением земельных участков, предусмотренных </w:t>
      </w:r>
      <w:hyperlink r:id="rId15" w:anchor="Par2" w:history="1">
        <w:r>
          <w:rPr>
            <w:rStyle w:val="a3"/>
          </w:rPr>
          <w:t>пунктами 2</w:t>
        </w:r>
      </w:hyperlink>
      <w:r>
        <w:t xml:space="preserve">, </w:t>
      </w:r>
      <w:hyperlink r:id="rId16" w:anchor="Par6" w:history="1">
        <w:r>
          <w:rPr>
            <w:rStyle w:val="a3"/>
          </w:rPr>
          <w:t>3</w:t>
        </w:r>
      </w:hyperlink>
      <w:r>
        <w:t>, 4 и 5 настоящего Положения, равным 0,1 процента от кадастровой стоимости в отношении:</w:t>
      </w:r>
    </w:p>
    <w:p w14:paraId="7014F42D" w14:textId="77777777" w:rsidR="00CE3920" w:rsidRDefault="00CE3920" w:rsidP="00CE3920">
      <w:pPr>
        <w:widowControl w:val="0"/>
        <w:autoSpaceDE w:val="0"/>
        <w:autoSpaceDN w:val="0"/>
        <w:adjustRightInd w:val="0"/>
        <w:spacing w:line="360" w:lineRule="auto"/>
        <w:ind w:firstLine="540"/>
        <w:jc w:val="both"/>
      </w:pPr>
      <w:r>
        <w:t>8.1. Земельных участков, предоставленных для реализации инвестиционных проектов, имеющих Патронажный сертификат Губернатора Кировской области.</w:t>
      </w:r>
    </w:p>
    <w:p w14:paraId="6EE8635F" w14:textId="77777777" w:rsidR="00CE3920" w:rsidRDefault="00CE3920" w:rsidP="00CE3920">
      <w:pPr>
        <w:widowControl w:val="0"/>
        <w:autoSpaceDE w:val="0"/>
        <w:autoSpaceDN w:val="0"/>
        <w:adjustRightInd w:val="0"/>
        <w:spacing w:line="360" w:lineRule="auto"/>
        <w:ind w:firstLine="540"/>
        <w:jc w:val="both"/>
      </w:pPr>
      <w:r>
        <w:t>8.2. Земельных участков, предоставленных юридическим лицам и индивидуальным предпринимателям, которым в соответствии с законодательством предоставлены государственные и муниципальные преференции, использующим земельные участки по основному профилю деятельности.</w:t>
      </w:r>
    </w:p>
    <w:p w14:paraId="64392B9F" w14:textId="77777777" w:rsidR="00CE3920" w:rsidRDefault="00CE3920" w:rsidP="00CE3920">
      <w:pPr>
        <w:widowControl w:val="0"/>
        <w:autoSpaceDE w:val="0"/>
        <w:autoSpaceDN w:val="0"/>
        <w:adjustRightInd w:val="0"/>
        <w:spacing w:line="360" w:lineRule="auto"/>
        <w:ind w:firstLine="540"/>
        <w:jc w:val="both"/>
      </w:pPr>
      <w:r>
        <w:t>8.3. Земельных участков, находящихся в границах парковых зон интенсивного развития и предоставленных управляющим компаниям парковых зон интенсивного развития, созданных с участием Кировской области или муниципальных образований Кировской области.</w:t>
      </w:r>
    </w:p>
    <w:p w14:paraId="004B5333" w14:textId="77777777" w:rsidR="00CE3920" w:rsidRDefault="00CE3920" w:rsidP="00CE3920">
      <w:pPr>
        <w:widowControl w:val="0"/>
        <w:autoSpaceDE w:val="0"/>
        <w:autoSpaceDN w:val="0"/>
        <w:adjustRightInd w:val="0"/>
        <w:spacing w:line="360" w:lineRule="auto"/>
        <w:ind w:firstLine="540"/>
        <w:jc w:val="both"/>
      </w:pPr>
      <w:r>
        <w:t xml:space="preserve">9. Годовой размер арендной платы за земельные участки, указанные в </w:t>
      </w:r>
      <w:hyperlink r:id="rId17" w:anchor="Par0" w:history="1">
        <w:r>
          <w:rPr>
            <w:rStyle w:val="a3"/>
          </w:rPr>
          <w:t>пункте 1</w:t>
        </w:r>
      </w:hyperlink>
      <w:r>
        <w:t xml:space="preserve"> настоящего Положения, за исключением земельных участков, предусмотренных </w:t>
      </w:r>
      <w:hyperlink r:id="rId18" w:anchor="Par2" w:history="1">
        <w:r>
          <w:rPr>
            <w:rStyle w:val="a3"/>
          </w:rPr>
          <w:t>пунктами 2</w:t>
        </w:r>
      </w:hyperlink>
      <w:r>
        <w:t xml:space="preserve">, </w:t>
      </w:r>
      <w:hyperlink r:id="rId19" w:anchor="Par6" w:history="1">
        <w:r>
          <w:rPr>
            <w:rStyle w:val="a3"/>
          </w:rPr>
          <w:t>3</w:t>
        </w:r>
      </w:hyperlink>
      <w:r>
        <w:t xml:space="preserve">, </w:t>
      </w:r>
      <w:hyperlink r:id="rId20" w:anchor="Par9" w:history="1">
        <w:r>
          <w:rPr>
            <w:rStyle w:val="a3"/>
          </w:rPr>
          <w:t>4</w:t>
        </w:r>
      </w:hyperlink>
      <w:r>
        <w:t xml:space="preserve">, </w:t>
      </w:r>
      <w:hyperlink r:id="rId21" w:anchor="Par20" w:history="1">
        <w:r>
          <w:rPr>
            <w:rStyle w:val="a3"/>
          </w:rPr>
          <w:t>5</w:t>
        </w:r>
      </w:hyperlink>
      <w:r>
        <w:t>, 6, 7 и 8 настоящего Положения, равным двукратному размеру земельного налога в отношении прочих земельных участков, если иное не предусмотрено законодательством.</w:t>
      </w:r>
    </w:p>
    <w:p w14:paraId="64C3763C" w14:textId="77777777" w:rsidR="00CE3920" w:rsidRDefault="00CE3920" w:rsidP="00CE3920">
      <w:pPr>
        <w:widowControl w:val="0"/>
        <w:autoSpaceDE w:val="0"/>
        <w:autoSpaceDN w:val="0"/>
        <w:adjustRightInd w:val="0"/>
        <w:spacing w:line="360" w:lineRule="auto"/>
        <w:ind w:firstLine="540"/>
        <w:jc w:val="both"/>
      </w:pPr>
      <w:r>
        <w:t>10. </w:t>
      </w:r>
      <w:r w:rsidR="00584235">
        <w:t>Исключен – Решение Никольской сельской Думы  третьего созыва от 22.01.2018 № 32</w:t>
      </w:r>
    </w:p>
    <w:p w14:paraId="399BCA2B" w14:textId="77777777" w:rsidR="00CE3920" w:rsidRDefault="00CE3920" w:rsidP="00CE3920">
      <w:pPr>
        <w:widowControl w:val="0"/>
        <w:autoSpaceDE w:val="0"/>
        <w:autoSpaceDN w:val="0"/>
        <w:adjustRightInd w:val="0"/>
        <w:spacing w:line="360" w:lineRule="auto"/>
        <w:ind w:firstLine="540"/>
        <w:jc w:val="both"/>
      </w:pPr>
      <w:r>
        <w:lastRenderedPageBreak/>
        <w:t>11. Размер арендной платы может быть пересмотрен арендодателем в одностороннем порядке не чаще одного раза в год в случаях изменения кадастровой стоимости земельных участков и ставок земельного налога, либо изменения настоящего Положения.</w:t>
      </w:r>
    </w:p>
    <w:p w14:paraId="28A7AAD7" w14:textId="77777777" w:rsidR="00CE3920" w:rsidRDefault="00CE3920" w:rsidP="00CE3920">
      <w:pPr>
        <w:pStyle w:val="ConsPlusNormal"/>
        <w:spacing w:line="360" w:lineRule="auto"/>
        <w:ind w:firstLine="540"/>
        <w:jc w:val="both"/>
        <w:rPr>
          <w:szCs w:val="24"/>
        </w:rPr>
      </w:pPr>
      <w:r>
        <w:rPr>
          <w:szCs w:val="24"/>
        </w:rPr>
        <w:t>12. В случае если фактическое использование земельного участка не соответствует разрешенному использованию (цели предоставления) земельного участка, но допустимо для данной территориальной зоны (либо недопустимо, но возникло до утверждения территориального зонирования), арендная плата определяется исходя из фактического использования земельного участка (характеристики деятельности арендатора на арендованном земельном участке).</w:t>
      </w:r>
    </w:p>
    <w:p w14:paraId="4351BE11" w14:textId="77777777" w:rsidR="00CE3920" w:rsidRDefault="00CE3920" w:rsidP="00CE3920">
      <w:pPr>
        <w:widowControl w:val="0"/>
        <w:autoSpaceDE w:val="0"/>
        <w:autoSpaceDN w:val="0"/>
        <w:adjustRightInd w:val="0"/>
        <w:spacing w:line="360" w:lineRule="auto"/>
        <w:ind w:firstLine="540"/>
        <w:jc w:val="both"/>
      </w:pPr>
      <w:r>
        <w:t>13. Для целей определения годового размера арендной платы в отношении земельных участков (частей земельных участков), кадастровая стоимость которых не установлена, применяется произведение удельного показателя кадастровой стоимости земельного участка на его площадь. Удельный показатель кадастровой стоимости земельного участка определяется на основании утвержденных средних по кадастровому кварталу значений удельных показателей кадастровой стоимости земельных участков по категориям земель и видам разрешенного использования. В случае, когда значения средних по кадастровому кварталу удельных показателей кадастровой стоимости земельных участков не установлены, для расчета применяется удельный показатель кадастровой стоимости земельного участка в соответствии с утвержденными средними по муниципальному образованию Яранский муниципальный район Кировской области значениями удельных показателей кадастровой стоимости земель (земельных участков) по категориям земель и видам разрешенного использования.</w:t>
      </w:r>
    </w:p>
    <w:p w14:paraId="31F5625A" w14:textId="77777777" w:rsidR="00CE3920" w:rsidRDefault="00CE3920" w:rsidP="00CE3920">
      <w:pPr>
        <w:widowControl w:val="0"/>
        <w:autoSpaceDE w:val="0"/>
        <w:autoSpaceDN w:val="0"/>
        <w:adjustRightInd w:val="0"/>
        <w:spacing w:line="360" w:lineRule="auto"/>
        <w:ind w:firstLine="540"/>
        <w:jc w:val="both"/>
      </w:pPr>
      <w:r>
        <w:t xml:space="preserve">14. Арендная плата за земельные участки, указанные в </w:t>
      </w:r>
      <w:hyperlink r:id="rId22" w:anchor="Par0" w:history="1">
        <w:r>
          <w:rPr>
            <w:rStyle w:val="a3"/>
          </w:rPr>
          <w:t>пункте 1</w:t>
        </w:r>
      </w:hyperlink>
      <w:r>
        <w:t xml:space="preserve"> настоящего Положения, уплачивается ежеквартально равными долями не позднее 15 числа последнего месяца квартала, если иное не предусмотрено договором аренды земельного участка.</w:t>
      </w:r>
    </w:p>
    <w:p w14:paraId="2DCAD7CF" w14:textId="77777777" w:rsidR="00CE3920" w:rsidRDefault="00CE3920" w:rsidP="00CE3920">
      <w:pPr>
        <w:pStyle w:val="ConsPlusNormal"/>
        <w:spacing w:line="360" w:lineRule="auto"/>
        <w:ind w:firstLine="540"/>
        <w:jc w:val="both"/>
      </w:pPr>
    </w:p>
    <w:p w14:paraId="59C5F41E" w14:textId="77777777" w:rsidR="00CE3920" w:rsidRDefault="00CE3920" w:rsidP="00CE3920">
      <w:pPr>
        <w:pStyle w:val="ConsPlusNormal"/>
        <w:spacing w:line="360" w:lineRule="auto"/>
        <w:ind w:firstLine="540"/>
        <w:jc w:val="both"/>
      </w:pPr>
    </w:p>
    <w:p w14:paraId="1A330D86" w14:textId="77777777" w:rsidR="000464F9" w:rsidRDefault="000464F9"/>
    <w:sectPr w:rsidR="000464F9" w:rsidSect="00046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18CC"/>
    <w:multiLevelType w:val="hybridMultilevel"/>
    <w:tmpl w:val="66D46650"/>
    <w:lvl w:ilvl="0" w:tplc="85323CE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5809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3920"/>
    <w:rsid w:val="00026140"/>
    <w:rsid w:val="000464F9"/>
    <w:rsid w:val="00052EEA"/>
    <w:rsid w:val="0006000D"/>
    <w:rsid w:val="0008410E"/>
    <w:rsid w:val="00113102"/>
    <w:rsid w:val="00115A53"/>
    <w:rsid w:val="0016187E"/>
    <w:rsid w:val="0016459F"/>
    <w:rsid w:val="001A3AAA"/>
    <w:rsid w:val="001C04F3"/>
    <w:rsid w:val="00265DA5"/>
    <w:rsid w:val="002725A6"/>
    <w:rsid w:val="002A4729"/>
    <w:rsid w:val="002A57DA"/>
    <w:rsid w:val="002C578F"/>
    <w:rsid w:val="003020F9"/>
    <w:rsid w:val="00323C42"/>
    <w:rsid w:val="00350218"/>
    <w:rsid w:val="00376209"/>
    <w:rsid w:val="003903AD"/>
    <w:rsid w:val="003B2112"/>
    <w:rsid w:val="003D2E2D"/>
    <w:rsid w:val="003E2C2F"/>
    <w:rsid w:val="003E6D5D"/>
    <w:rsid w:val="0040012A"/>
    <w:rsid w:val="00414B6D"/>
    <w:rsid w:val="00476812"/>
    <w:rsid w:val="00497D10"/>
    <w:rsid w:val="004A189F"/>
    <w:rsid w:val="004A71CA"/>
    <w:rsid w:val="004F79C3"/>
    <w:rsid w:val="00505D6B"/>
    <w:rsid w:val="00536446"/>
    <w:rsid w:val="00544BAF"/>
    <w:rsid w:val="00553033"/>
    <w:rsid w:val="005561B9"/>
    <w:rsid w:val="005635F4"/>
    <w:rsid w:val="00581F2F"/>
    <w:rsid w:val="00584235"/>
    <w:rsid w:val="00587A18"/>
    <w:rsid w:val="005A76E5"/>
    <w:rsid w:val="005A7E8C"/>
    <w:rsid w:val="005F79D2"/>
    <w:rsid w:val="006073A5"/>
    <w:rsid w:val="00645B99"/>
    <w:rsid w:val="0065117F"/>
    <w:rsid w:val="006F31AB"/>
    <w:rsid w:val="0071541F"/>
    <w:rsid w:val="007376AD"/>
    <w:rsid w:val="00744AAA"/>
    <w:rsid w:val="00761769"/>
    <w:rsid w:val="00775B82"/>
    <w:rsid w:val="0077665D"/>
    <w:rsid w:val="008228D8"/>
    <w:rsid w:val="008611B6"/>
    <w:rsid w:val="008657B7"/>
    <w:rsid w:val="00894AC2"/>
    <w:rsid w:val="008D3BA3"/>
    <w:rsid w:val="008F54C2"/>
    <w:rsid w:val="008F7C78"/>
    <w:rsid w:val="008F7D51"/>
    <w:rsid w:val="00976BCB"/>
    <w:rsid w:val="009C6137"/>
    <w:rsid w:val="009C7239"/>
    <w:rsid w:val="009F3C2A"/>
    <w:rsid w:val="00A153BA"/>
    <w:rsid w:val="00A23194"/>
    <w:rsid w:val="00A47D80"/>
    <w:rsid w:val="00A604E5"/>
    <w:rsid w:val="00A67398"/>
    <w:rsid w:val="00AE1338"/>
    <w:rsid w:val="00B067CD"/>
    <w:rsid w:val="00B245C1"/>
    <w:rsid w:val="00B43337"/>
    <w:rsid w:val="00B47601"/>
    <w:rsid w:val="00B5242A"/>
    <w:rsid w:val="00B73E6D"/>
    <w:rsid w:val="00BB1E49"/>
    <w:rsid w:val="00C139A9"/>
    <w:rsid w:val="00C96A9C"/>
    <w:rsid w:val="00CA57B7"/>
    <w:rsid w:val="00CB2F49"/>
    <w:rsid w:val="00CC7B4B"/>
    <w:rsid w:val="00CD59BA"/>
    <w:rsid w:val="00CD6C17"/>
    <w:rsid w:val="00CE3920"/>
    <w:rsid w:val="00CE4BC1"/>
    <w:rsid w:val="00CF15EB"/>
    <w:rsid w:val="00D62299"/>
    <w:rsid w:val="00D93929"/>
    <w:rsid w:val="00DA4D81"/>
    <w:rsid w:val="00DD13AE"/>
    <w:rsid w:val="00DF2BC2"/>
    <w:rsid w:val="00E0761B"/>
    <w:rsid w:val="00E11E5A"/>
    <w:rsid w:val="00E37141"/>
    <w:rsid w:val="00E96122"/>
    <w:rsid w:val="00EB7A51"/>
    <w:rsid w:val="00F029F3"/>
    <w:rsid w:val="00F56942"/>
    <w:rsid w:val="00F921FA"/>
    <w:rsid w:val="00F945D3"/>
    <w:rsid w:val="00FB183E"/>
    <w:rsid w:val="00FE5179"/>
    <w:rsid w:val="00FF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00B6"/>
  <w15:docId w15:val="{466ECF5C-CC3D-4004-B34B-360EAB3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920"/>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E392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E3920"/>
    <w:pPr>
      <w:keepNext/>
      <w:outlineLvl w:val="1"/>
    </w:pPr>
    <w:rPr>
      <w:sz w:val="26"/>
      <w:szCs w:val="20"/>
    </w:rPr>
  </w:style>
  <w:style w:type="paragraph" w:styleId="3">
    <w:name w:val="heading 3"/>
    <w:basedOn w:val="a"/>
    <w:next w:val="a"/>
    <w:link w:val="30"/>
    <w:semiHidden/>
    <w:unhideWhenUsed/>
    <w:qFormat/>
    <w:rsid w:val="00CE39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92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E3920"/>
    <w:rPr>
      <w:rFonts w:ascii="Times New Roman" w:eastAsia="Times New Roman" w:hAnsi="Times New Roman" w:cs="Times New Roman"/>
      <w:sz w:val="26"/>
      <w:szCs w:val="20"/>
      <w:lang w:eastAsia="ru-RU"/>
    </w:rPr>
  </w:style>
  <w:style w:type="character" w:customStyle="1" w:styleId="30">
    <w:name w:val="Заголовок 3 Знак"/>
    <w:basedOn w:val="a0"/>
    <w:link w:val="3"/>
    <w:semiHidden/>
    <w:rsid w:val="00CE3920"/>
    <w:rPr>
      <w:rFonts w:ascii="Cambria" w:eastAsia="Times New Roman" w:hAnsi="Cambria" w:cs="Times New Roman"/>
      <w:b/>
      <w:bCs/>
      <w:sz w:val="26"/>
      <w:szCs w:val="26"/>
      <w:lang w:eastAsia="ru-RU"/>
    </w:rPr>
  </w:style>
  <w:style w:type="character" w:styleId="a3">
    <w:name w:val="Hyperlink"/>
    <w:basedOn w:val="a0"/>
    <w:uiPriority w:val="99"/>
    <w:semiHidden/>
    <w:unhideWhenUsed/>
    <w:rsid w:val="00CE3920"/>
    <w:rPr>
      <w:color w:val="0000FF"/>
      <w:u w:val="single"/>
    </w:rPr>
  </w:style>
  <w:style w:type="paragraph" w:styleId="a4">
    <w:name w:val="header"/>
    <w:basedOn w:val="a"/>
    <w:link w:val="a5"/>
    <w:unhideWhenUsed/>
    <w:rsid w:val="00CE3920"/>
    <w:pPr>
      <w:tabs>
        <w:tab w:val="center" w:pos="4677"/>
        <w:tab w:val="right" w:pos="9355"/>
      </w:tabs>
    </w:pPr>
  </w:style>
  <w:style w:type="character" w:customStyle="1" w:styleId="a5">
    <w:name w:val="Верхний колонтитул Знак"/>
    <w:basedOn w:val="a0"/>
    <w:link w:val="a4"/>
    <w:rsid w:val="00CE3920"/>
    <w:rPr>
      <w:rFonts w:ascii="Times New Roman" w:eastAsia="Times New Roman" w:hAnsi="Times New Roman" w:cs="Times New Roman"/>
      <w:sz w:val="24"/>
      <w:szCs w:val="24"/>
      <w:lang w:eastAsia="ru-RU"/>
    </w:rPr>
  </w:style>
  <w:style w:type="paragraph" w:styleId="a6">
    <w:name w:val="Title"/>
    <w:basedOn w:val="a"/>
    <w:link w:val="a7"/>
    <w:qFormat/>
    <w:rsid w:val="00CE3920"/>
    <w:pPr>
      <w:widowControl w:val="0"/>
      <w:autoSpaceDE w:val="0"/>
      <w:autoSpaceDN w:val="0"/>
      <w:adjustRightInd w:val="0"/>
      <w:jc w:val="center"/>
    </w:pPr>
    <w:rPr>
      <w:b/>
      <w:bCs/>
    </w:rPr>
  </w:style>
  <w:style w:type="character" w:customStyle="1" w:styleId="a7">
    <w:name w:val="Заголовок Знак"/>
    <w:basedOn w:val="a0"/>
    <w:link w:val="a6"/>
    <w:rsid w:val="00CE3920"/>
    <w:rPr>
      <w:rFonts w:ascii="Times New Roman" w:eastAsia="Times New Roman" w:hAnsi="Times New Roman" w:cs="Times New Roman"/>
      <w:b/>
      <w:bCs/>
      <w:sz w:val="24"/>
      <w:szCs w:val="24"/>
      <w:lang w:eastAsia="ru-RU"/>
    </w:rPr>
  </w:style>
  <w:style w:type="paragraph" w:styleId="a8">
    <w:name w:val="Body Text"/>
    <w:basedOn w:val="a"/>
    <w:link w:val="a9"/>
    <w:semiHidden/>
    <w:unhideWhenUsed/>
    <w:rsid w:val="00CE3920"/>
    <w:pPr>
      <w:widowControl w:val="0"/>
      <w:autoSpaceDE w:val="0"/>
      <w:autoSpaceDN w:val="0"/>
      <w:adjustRightInd w:val="0"/>
      <w:jc w:val="center"/>
    </w:pPr>
    <w:rPr>
      <w:b/>
      <w:bCs/>
    </w:rPr>
  </w:style>
  <w:style w:type="character" w:customStyle="1" w:styleId="a9">
    <w:name w:val="Основной текст Знак"/>
    <w:basedOn w:val="a0"/>
    <w:link w:val="a8"/>
    <w:semiHidden/>
    <w:rsid w:val="00CE3920"/>
    <w:rPr>
      <w:rFonts w:ascii="Times New Roman" w:eastAsia="Times New Roman" w:hAnsi="Times New Roman" w:cs="Times New Roman"/>
      <w:b/>
      <w:bCs/>
      <w:sz w:val="24"/>
      <w:szCs w:val="24"/>
      <w:lang w:eastAsia="ru-RU"/>
    </w:rPr>
  </w:style>
  <w:style w:type="paragraph" w:styleId="aa">
    <w:name w:val="Body Text Indent"/>
    <w:basedOn w:val="a"/>
    <w:link w:val="ab"/>
    <w:unhideWhenUsed/>
    <w:rsid w:val="00CE3920"/>
    <w:pPr>
      <w:widowControl w:val="0"/>
      <w:autoSpaceDE w:val="0"/>
      <w:autoSpaceDN w:val="0"/>
      <w:adjustRightInd w:val="0"/>
      <w:ind w:firstLine="540"/>
      <w:jc w:val="both"/>
    </w:pPr>
    <w:rPr>
      <w:color w:val="000000"/>
    </w:rPr>
  </w:style>
  <w:style w:type="character" w:customStyle="1" w:styleId="ab">
    <w:name w:val="Основной текст с отступом Знак"/>
    <w:basedOn w:val="a0"/>
    <w:link w:val="aa"/>
    <w:rsid w:val="00CE3920"/>
    <w:rPr>
      <w:rFonts w:ascii="Times New Roman" w:eastAsia="Times New Roman" w:hAnsi="Times New Roman" w:cs="Times New Roman"/>
      <w:color w:val="000000"/>
      <w:sz w:val="24"/>
      <w:szCs w:val="24"/>
      <w:lang w:eastAsia="ru-RU"/>
    </w:rPr>
  </w:style>
  <w:style w:type="paragraph" w:customStyle="1" w:styleId="ConsPlusNormal">
    <w:name w:val="ConsPlusNormal"/>
    <w:rsid w:val="00CE3920"/>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paragraph" w:customStyle="1" w:styleId="Iioaioo">
    <w:name w:val="Ii oaio?o"/>
    <w:basedOn w:val="a"/>
    <w:rsid w:val="00CE3920"/>
    <w:pPr>
      <w:keepNext/>
      <w:keepLines/>
      <w:spacing w:before="240" w:after="240"/>
      <w:jc w:val="center"/>
    </w:pPr>
    <w:rPr>
      <w:b/>
      <w:sz w:val="28"/>
      <w:szCs w:val="20"/>
    </w:rPr>
  </w:style>
  <w:style w:type="paragraph" w:styleId="ac">
    <w:basedOn w:val="a"/>
    <w:next w:val="a6"/>
    <w:qFormat/>
    <w:rsid w:val="004A189F"/>
    <w:pPr>
      <w:widowControl w:val="0"/>
      <w:autoSpaceDE w:val="0"/>
      <w:autoSpaceDN w:val="0"/>
      <w:adjustRightInd w:val="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7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DB1BB92416A24C3AEF129D6C9CC3338D6A75FCB442267F2D4FB3D5002711F23526BCDF5697AE0J8cAN" TargetMode="External"/><Relationship Id="rId13" Type="http://schemas.openxmlformats.org/officeDocument/2006/relationships/hyperlink" Target="consultantplus://offline/ref=031F8A24378E4962677A7ED1681712E703D35F24BB05678E7CF3B61E15C6e1M" TargetMode="External"/><Relationship Id="rId18"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3" Type="http://schemas.openxmlformats.org/officeDocument/2006/relationships/settings" Target="settings.xml"/><Relationship Id="rId21"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7" Type="http://schemas.openxmlformats.org/officeDocument/2006/relationships/hyperlink" Target="consultantplus://offline/ref=676658E83AD1BD21219B04AE7EF7CF21F9B6BCEF452A4233F756E7839F3820F23912FA846B820ACAB4rCG" TargetMode="External"/><Relationship Id="rId12"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17"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2" Type="http://schemas.openxmlformats.org/officeDocument/2006/relationships/styles" Target="styles.xml"/><Relationship Id="rId16"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20"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1" Type="http://schemas.openxmlformats.org/officeDocument/2006/relationships/numbering" Target="numbering.xml"/><Relationship Id="rId6" Type="http://schemas.openxmlformats.org/officeDocument/2006/relationships/hyperlink" Target="consultantplus://offline/ref=A56D7872D18FCF7E64B755C5178689D9D519ADD2C319BBAEB0EB92E560h6f4N" TargetMode="External"/><Relationship Id="rId11"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24" Type="http://schemas.openxmlformats.org/officeDocument/2006/relationships/theme" Target="theme/theme1.xml"/><Relationship Id="rId5" Type="http://schemas.openxmlformats.org/officeDocument/2006/relationships/hyperlink" Target="consultantplus://offline/ref=A56D7872D18FCF7E64B755C5178689D9D518A3D3C51BBBAEB0EB92E560h6f4N" TargetMode="External"/><Relationship Id="rId15"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23" Type="http://schemas.openxmlformats.org/officeDocument/2006/relationships/fontTable" Target="fontTable.xml"/><Relationship Id="rId10"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19"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4" Type="http://schemas.openxmlformats.org/officeDocument/2006/relationships/webSettings" Target="webSettings.xml"/><Relationship Id="rId9" Type="http://schemas.openxmlformats.org/officeDocument/2006/relationships/hyperlink" Target="consultantplus://offline/ref=676658E83AD1BD21219B04AE7EF7CF21F9B6BCEF452A4233F756E7839F3820F23912FA846B820ACAB4rCG" TargetMode="External"/><Relationship Id="rId14"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 Id="rId22" Type="http://schemas.openxmlformats.org/officeDocument/2006/relationships/hyperlink" Target="file:///C:\Documents%20and%20Settings\admin\&#1056;&#1072;&#1073;&#1086;&#1095;&#1080;&#1081;%20&#1089;&#1090;&#1086;&#1083;\&#1044;&#1091;&#1084;&#1072;\3%20&#1076;&#1091;&#1084;&#1072;\2016\58%20%2011.10.2016\196%20&#1040;&#1088;&#1077;&#1085;&#1076;&#1085;&#1072;&#1103;%20&#1087;&#1083;&#1072;&#1090;&#1072;&#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Токтаева</cp:lastModifiedBy>
  <cp:revision>17</cp:revision>
  <cp:lastPrinted>2018-02-27T13:29:00Z</cp:lastPrinted>
  <dcterms:created xsi:type="dcterms:W3CDTF">2018-01-30T15:31:00Z</dcterms:created>
  <dcterms:modified xsi:type="dcterms:W3CDTF">2025-05-28T06:57:00Z</dcterms:modified>
</cp:coreProperties>
</file>